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2540CF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</w:rPr>
      </w:pPr>
      <w:bookmarkStart w:id="0" w:name="_GoBack"/>
      <w:bookmarkEnd w:id="0"/>
      <w:r w:rsidRPr="002540CF">
        <w:rPr>
          <w:rFonts w:ascii="Verdana" w:hAnsi="Verdana"/>
        </w:rPr>
        <w:t>Załącznik Nr 5</w:t>
      </w:r>
    </w:p>
    <w:p w:rsidR="00B01973" w:rsidRPr="002540CF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</w:rPr>
      </w:pPr>
      <w:r w:rsidRPr="002540CF">
        <w:rPr>
          <w:rFonts w:ascii="Verdana" w:hAnsi="Verdana"/>
        </w:rPr>
        <w:t>do Zasad</w:t>
      </w:r>
    </w:p>
    <w:p w:rsidR="00B01973" w:rsidRPr="002540CF" w:rsidRDefault="00B01973" w:rsidP="000C45AB">
      <w:pPr>
        <w:spacing w:after="0" w:line="240" w:lineRule="auto"/>
        <w:ind w:firstLine="6946"/>
        <w:rPr>
          <w:rFonts w:ascii="Verdana" w:hAnsi="Verdana"/>
        </w:rPr>
      </w:pPr>
    </w:p>
    <w:p w:rsidR="00B01973" w:rsidRPr="002540CF" w:rsidRDefault="00B01973" w:rsidP="000C45AB">
      <w:pPr>
        <w:ind w:left="-426" w:firstLine="284"/>
        <w:jc w:val="center"/>
        <w:rPr>
          <w:rFonts w:ascii="Verdana" w:hAnsi="Verdana"/>
          <w:b/>
          <w:bCs/>
        </w:rPr>
      </w:pPr>
      <w:r w:rsidRPr="002540CF">
        <w:rPr>
          <w:rFonts w:ascii="Verdana" w:hAnsi="Verdana"/>
          <w:b/>
          <w:bCs/>
        </w:rPr>
        <w:t>SYLABUS PRZEDMIOTU/MODUŁU ZAJĘĆ NA STUDIACH</w:t>
      </w:r>
      <w:r w:rsidR="003702B5" w:rsidRPr="002540CF">
        <w:rPr>
          <w:rFonts w:ascii="Verdana" w:hAnsi="Verdana"/>
          <w:b/>
          <w:bCs/>
        </w:rPr>
        <w:t xml:space="preserve"> WYŻSZYCH</w:t>
      </w:r>
    </w:p>
    <w:p w:rsidR="00B01973" w:rsidRPr="002540CF" w:rsidRDefault="00B01973" w:rsidP="000C45AB">
      <w:pPr>
        <w:spacing w:after="0" w:line="240" w:lineRule="auto"/>
        <w:jc w:val="both"/>
        <w:rPr>
          <w:rFonts w:ascii="Verdana" w:hAnsi="Verdana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1631"/>
        <w:gridCol w:w="2397"/>
      </w:tblGrid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Nazwa przedmiotu/modułu w języku polskim oraz angielski</w:t>
            </w:r>
            <w:r w:rsidR="001E6C8D" w:rsidRPr="002540CF">
              <w:rPr>
                <w:rFonts w:ascii="Verdana" w:hAnsi="Verdana"/>
              </w:rPr>
              <w:t xml:space="preserve">m: </w:t>
            </w:r>
            <w:r w:rsidR="001E6C8D" w:rsidRPr="002540CF">
              <w:rPr>
                <w:rFonts w:ascii="Verdana" w:hAnsi="Verdana"/>
                <w:b/>
                <w:bCs/>
              </w:rPr>
              <w:t>Pisanie tekstów naukowych</w:t>
            </w:r>
            <w:r w:rsidR="001E6C8D" w:rsidRPr="002540CF">
              <w:rPr>
                <w:rFonts w:ascii="Verdana" w:hAnsi="Verdana"/>
              </w:rPr>
              <w:t>, część 1 (</w:t>
            </w:r>
            <w:proofErr w:type="spellStart"/>
            <w:r w:rsidR="001E6C8D" w:rsidRPr="002540CF">
              <w:rPr>
                <w:rFonts w:ascii="Verdana" w:hAnsi="Verdana"/>
                <w:b/>
                <w:bCs/>
              </w:rPr>
              <w:t>Academic</w:t>
            </w:r>
            <w:proofErr w:type="spellEnd"/>
            <w:r w:rsidR="001E6C8D" w:rsidRPr="002540CF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1E6C8D" w:rsidRPr="002540CF">
              <w:rPr>
                <w:rFonts w:ascii="Verdana" w:hAnsi="Verdana"/>
                <w:b/>
                <w:bCs/>
              </w:rPr>
              <w:t>Writing</w:t>
            </w:r>
            <w:proofErr w:type="spellEnd"/>
            <w:r w:rsidR="001E6C8D" w:rsidRPr="002540CF">
              <w:rPr>
                <w:rFonts w:ascii="Verdana" w:hAnsi="Verdana"/>
              </w:rPr>
              <w:t>, part 1)</w:t>
            </w:r>
          </w:p>
        </w:tc>
      </w:tr>
      <w:tr w:rsidR="000C0EC3" w:rsidRPr="002540CF" w:rsidTr="00A7131A">
        <w:trPr>
          <w:trHeight w:val="48"/>
        </w:trPr>
        <w:tc>
          <w:tcPr>
            <w:tcW w:w="487" w:type="dxa"/>
          </w:tcPr>
          <w:p w:rsidR="000C0EC3" w:rsidRPr="002540CF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0C0EC3" w:rsidRPr="002540CF" w:rsidRDefault="000C0EC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Dyscyplina</w:t>
            </w:r>
            <w:r w:rsidR="001E6C8D" w:rsidRPr="002540CF">
              <w:rPr>
                <w:rFonts w:ascii="Verdana" w:hAnsi="Verdana"/>
              </w:rPr>
              <w:t>: Językoznawstwo, kulturoznawstwo, literaturoznawstwo (przedmiot dla studentów wszystkich dyscyplin)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Język wykładowy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1E6C8D" w:rsidRPr="002540CF">
              <w:rPr>
                <w:rFonts w:ascii="Verdana" w:hAnsi="Verdana"/>
              </w:rPr>
              <w:t>Niemiecki, a w sytuacjach uzasadnionych dydaktycznie także polski</w:t>
            </w:r>
          </w:p>
        </w:tc>
      </w:tr>
      <w:tr w:rsidR="00B01973" w:rsidRPr="002540CF" w:rsidTr="00A7131A">
        <w:trPr>
          <w:trHeight w:val="49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Jednostka prowadząca przedmiot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8A2622" w:rsidRPr="002540CF">
              <w:rPr>
                <w:rFonts w:ascii="Verdana" w:hAnsi="Verdana"/>
              </w:rPr>
              <w:t>Instytut Filologii Germańskiej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Kod przedmiotu/modułu</w:t>
            </w:r>
            <w:r w:rsidR="00E20BC0" w:rsidRPr="002540CF">
              <w:rPr>
                <w:rFonts w:ascii="Verdana" w:hAnsi="Verdana"/>
              </w:rPr>
              <w:t xml:space="preserve">: 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 xml:space="preserve">Rodzaj przedmiotu/modułu </w:t>
            </w:r>
            <w:r w:rsidRPr="002540CF">
              <w:rPr>
                <w:rFonts w:ascii="Verdana" w:hAnsi="Verdana"/>
                <w:i/>
              </w:rPr>
              <w:t>(obowiązkowy lub do wyboru)</w:t>
            </w:r>
            <w:r w:rsidR="001E6C8D" w:rsidRPr="002540CF">
              <w:rPr>
                <w:rFonts w:ascii="Verdana" w:hAnsi="Verdana"/>
                <w:iCs/>
              </w:rPr>
              <w:t xml:space="preserve">: </w:t>
            </w:r>
            <w:r w:rsidR="001E6C8D" w:rsidRPr="002540CF">
              <w:rPr>
                <w:rFonts w:ascii="Verdana" w:hAnsi="Verdana"/>
              </w:rPr>
              <w:t xml:space="preserve">przedmiot </w:t>
            </w:r>
            <w:r w:rsidR="00C527C0" w:rsidRPr="002540CF">
              <w:rPr>
                <w:rFonts w:ascii="Verdana" w:hAnsi="Verdana"/>
              </w:rPr>
              <w:t>obowiązkowy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Kierunek studiów (specjalność/specjalizacja)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0C0EC3" w:rsidRPr="002540CF">
              <w:rPr>
                <w:rFonts w:ascii="Verdana" w:hAnsi="Verdana"/>
              </w:rPr>
              <w:t>Filologia germańska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 xml:space="preserve">Poziom studiów </w:t>
            </w:r>
            <w:r w:rsidRPr="002540CF">
              <w:rPr>
                <w:rFonts w:ascii="Verdana" w:hAnsi="Verdana"/>
                <w:i/>
              </w:rPr>
              <w:t>(I lub II stopień lub jednolite studia magisterskie)</w:t>
            </w:r>
            <w:r w:rsidR="00E20BC0" w:rsidRPr="002540CF">
              <w:rPr>
                <w:rFonts w:ascii="Verdana" w:hAnsi="Verdana"/>
                <w:iCs/>
              </w:rPr>
              <w:t>:</w:t>
            </w:r>
            <w:r w:rsidR="00E20BC0" w:rsidRPr="002540CF">
              <w:rPr>
                <w:rFonts w:ascii="Verdana" w:hAnsi="Verdana"/>
                <w:i/>
              </w:rPr>
              <w:t xml:space="preserve"> </w:t>
            </w:r>
            <w:r w:rsidR="00C527C0" w:rsidRPr="002540CF">
              <w:rPr>
                <w:rFonts w:ascii="Verdana" w:hAnsi="Verdana"/>
              </w:rPr>
              <w:t>II stopień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 xml:space="preserve">Rok studiów </w:t>
            </w:r>
            <w:r w:rsidRPr="002540CF">
              <w:rPr>
                <w:rFonts w:ascii="Verdana" w:hAnsi="Verdana"/>
                <w:i/>
              </w:rPr>
              <w:t>(jeśli obowiązuje</w:t>
            </w:r>
            <w:r w:rsidRPr="002540CF">
              <w:rPr>
                <w:rFonts w:ascii="Verdana" w:hAnsi="Verdana"/>
              </w:rPr>
              <w:t>)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C527C0" w:rsidRPr="002540CF">
              <w:rPr>
                <w:rFonts w:ascii="Verdana" w:hAnsi="Verdana"/>
              </w:rPr>
              <w:t>I</w:t>
            </w:r>
            <w:r w:rsidR="001E6C8D" w:rsidRPr="002540CF">
              <w:rPr>
                <w:rFonts w:ascii="Verdana" w:hAnsi="Verdana"/>
              </w:rPr>
              <w:t xml:space="preserve"> rok studiów magisterskich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 xml:space="preserve">Semestr </w:t>
            </w:r>
            <w:r w:rsidRPr="002540CF">
              <w:rPr>
                <w:rFonts w:ascii="Verdana" w:hAnsi="Verdana"/>
                <w:i/>
              </w:rPr>
              <w:t>(zimowy lub letni)</w:t>
            </w:r>
            <w:r w:rsidR="00E20BC0" w:rsidRPr="002540CF">
              <w:rPr>
                <w:rFonts w:ascii="Verdana" w:hAnsi="Verdana"/>
                <w:iCs/>
              </w:rPr>
              <w:t xml:space="preserve">: </w:t>
            </w:r>
            <w:r w:rsidR="00C527C0" w:rsidRPr="002540CF">
              <w:rPr>
                <w:rFonts w:ascii="Verdana" w:hAnsi="Verdana"/>
              </w:rPr>
              <w:t>zimowy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A7131A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Forma zajęć i liczba godzin</w:t>
            </w:r>
            <w:r w:rsidR="00C527C0" w:rsidRPr="002540CF">
              <w:rPr>
                <w:rFonts w:ascii="Verdana" w:hAnsi="Verdana"/>
              </w:rPr>
              <w:t>: konwersatorium, 30 godzin w semestrze</w:t>
            </w:r>
          </w:p>
          <w:p w:rsidR="00B01973" w:rsidRPr="002540CF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</w:rPr>
            </w:pPr>
            <w:r w:rsidRPr="002540CF">
              <w:rPr>
                <w:rFonts w:ascii="Verdana" w:hAnsi="Verdana"/>
              </w:rPr>
              <w:t xml:space="preserve">Metody </w:t>
            </w:r>
            <w:r w:rsidR="000C0EC3" w:rsidRPr="002540CF">
              <w:rPr>
                <w:rFonts w:ascii="Verdana" w:hAnsi="Verdana"/>
              </w:rPr>
              <w:t>uczenia się</w:t>
            </w:r>
            <w:r w:rsidR="00C527C0" w:rsidRPr="002540CF">
              <w:rPr>
                <w:rFonts w:ascii="Verdana" w:hAnsi="Verdana"/>
              </w:rPr>
              <w:t>: Praktyczne ćwiczenia na podstawie omówionych wzorców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Imię, nazwisko, tytuł/stopień naukowy osoby prowadzącej zajęcia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C527C0" w:rsidRPr="002540CF">
              <w:rPr>
                <w:rFonts w:ascii="Verdana" w:hAnsi="Verdana"/>
              </w:rPr>
              <w:t>Lesław Cirko, prof. dr hab.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E20BC0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Wymagania wstępne w zakresie wiedzy, umiejętności i kompetencji społecznych dla przedmiotu/modułu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CE50A6" w:rsidRPr="002540CF">
              <w:rPr>
                <w:rFonts w:ascii="Verdana" w:hAnsi="Verdana"/>
              </w:rPr>
              <w:t>P</w:t>
            </w:r>
            <w:r w:rsidR="00C527C0" w:rsidRPr="002540CF">
              <w:rPr>
                <w:rFonts w:ascii="Verdana" w:hAnsi="Verdana"/>
              </w:rPr>
              <w:t xml:space="preserve">rzedmiot adresowany jest do </w:t>
            </w:r>
            <w:r w:rsidR="001E6C8D" w:rsidRPr="002540CF">
              <w:rPr>
                <w:rFonts w:ascii="Verdana" w:hAnsi="Verdana"/>
              </w:rPr>
              <w:t xml:space="preserve">wszystkich </w:t>
            </w:r>
            <w:r w:rsidR="00C527C0" w:rsidRPr="002540CF">
              <w:rPr>
                <w:rFonts w:ascii="Verdana" w:hAnsi="Verdana"/>
              </w:rPr>
              <w:t xml:space="preserve">studentów </w:t>
            </w:r>
            <w:r w:rsidR="001E6C8D" w:rsidRPr="002540CF">
              <w:rPr>
                <w:rFonts w:ascii="Verdana" w:hAnsi="Verdana"/>
              </w:rPr>
              <w:t>filologii germańskiej</w:t>
            </w:r>
            <w:r w:rsidR="00CE50A6" w:rsidRPr="002540CF">
              <w:rPr>
                <w:rFonts w:ascii="Verdana" w:hAnsi="Verdana"/>
              </w:rPr>
              <w:t xml:space="preserve">. </w:t>
            </w:r>
            <w:r w:rsidR="00CE50A6" w:rsidRPr="002540CF">
              <w:rPr>
                <w:rFonts w:ascii="Verdana" w:hAnsi="Verdana" w:cs="Tahoma"/>
              </w:rPr>
              <w:t>Jedyne warunki wstępne to chęć bycia dobrym studentem i gotowość do systematycznej pracy w trakcie konwersatorium.</w:t>
            </w:r>
          </w:p>
        </w:tc>
      </w:tr>
      <w:tr w:rsidR="00B01973" w:rsidRPr="002540CF" w:rsidTr="00A7131A">
        <w:trPr>
          <w:trHeight w:val="48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Cele przedmiotu</w:t>
            </w:r>
            <w:r w:rsidR="00E20BC0" w:rsidRPr="002540CF">
              <w:rPr>
                <w:rFonts w:ascii="Verdana" w:hAnsi="Verdana"/>
              </w:rPr>
              <w:t xml:space="preserve">: </w:t>
            </w:r>
            <w:r w:rsidR="00A474CC" w:rsidRPr="002540CF">
              <w:rPr>
                <w:rFonts w:ascii="Verdana" w:hAnsi="Verdana" w:cs="Tahoma"/>
              </w:rPr>
              <w:t xml:space="preserve">W trakcie </w:t>
            </w:r>
            <w:r w:rsidR="00336FBC" w:rsidRPr="002540CF">
              <w:rPr>
                <w:rFonts w:ascii="Verdana" w:hAnsi="Verdana" w:cs="Tahoma"/>
              </w:rPr>
              <w:t xml:space="preserve">całego </w:t>
            </w:r>
            <w:r w:rsidR="00A474CC" w:rsidRPr="002540CF">
              <w:rPr>
                <w:rFonts w:ascii="Verdana" w:hAnsi="Verdana" w:cs="Tahoma"/>
              </w:rPr>
              <w:t xml:space="preserve">konwersatorium </w:t>
            </w:r>
            <w:r w:rsidR="00336FBC" w:rsidRPr="002540CF">
              <w:rPr>
                <w:rFonts w:ascii="Verdana" w:hAnsi="Verdana" w:cs="Tahoma"/>
              </w:rPr>
              <w:t xml:space="preserve">(cz. 1 i 2) </w:t>
            </w:r>
            <w:r w:rsidR="00A474CC" w:rsidRPr="002540CF">
              <w:rPr>
                <w:rFonts w:ascii="Verdana" w:hAnsi="Verdana" w:cs="Tahoma"/>
              </w:rPr>
              <w:t>student nauczy się podstawowych technik pisania prac naukowych</w:t>
            </w:r>
            <w:r w:rsidR="00336FBC" w:rsidRPr="002540CF">
              <w:rPr>
                <w:rFonts w:ascii="Verdana" w:hAnsi="Verdana" w:cs="Tahoma"/>
              </w:rPr>
              <w:t>, z uwzględnieniem specyfiki niemieckiego tekstu naukowego</w:t>
            </w:r>
            <w:r w:rsidR="00A474CC" w:rsidRPr="002540CF">
              <w:rPr>
                <w:rFonts w:ascii="Verdana" w:hAnsi="Verdana" w:cs="Tahoma"/>
              </w:rPr>
              <w:t xml:space="preserve">. </w:t>
            </w:r>
          </w:p>
        </w:tc>
      </w:tr>
      <w:tr w:rsidR="00B01973" w:rsidRPr="002540CF" w:rsidTr="00A7131A">
        <w:trPr>
          <w:trHeight w:val="72"/>
        </w:trPr>
        <w:tc>
          <w:tcPr>
            <w:tcW w:w="487" w:type="dxa"/>
          </w:tcPr>
          <w:p w:rsidR="00B01973" w:rsidRPr="002540CF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B01973" w:rsidRPr="002540CF" w:rsidRDefault="00B01973" w:rsidP="00A7131A">
            <w:pPr>
              <w:spacing w:after="120" w:line="240" w:lineRule="auto"/>
              <w:rPr>
                <w:rFonts w:ascii="Verdana" w:hAnsi="Verdana"/>
                <w:b/>
              </w:rPr>
            </w:pPr>
            <w:r w:rsidRPr="002540CF">
              <w:rPr>
                <w:rFonts w:ascii="Verdana" w:hAnsi="Verdana"/>
              </w:rPr>
              <w:t>Treści programowe</w:t>
            </w:r>
          </w:p>
          <w:p w:rsidR="00FC198A" w:rsidRPr="002540CF" w:rsidRDefault="00FC198A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 xml:space="preserve">W semestrze zimowym ćwiczenia dotyczyć będą wybranych rodzajów tekstów, których opanowanie jest niezbędne do skutecznego i racjonalnego przygotowania pracy magisterskiej, a także – a może przede wszystkim – w tzw. dorosłym życiu zawodowym. Są to m. in. </w:t>
            </w:r>
          </w:p>
          <w:p w:rsidR="00FC198A" w:rsidRPr="002540CF" w:rsidRDefault="00FC198A" w:rsidP="00AA4E7C">
            <w:pPr>
              <w:tabs>
                <w:tab w:val="left" w:pos="3024"/>
              </w:tabs>
              <w:spacing w:after="120" w:line="240" w:lineRule="auto"/>
              <w:ind w:left="708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Protokół (</w:t>
            </w:r>
            <w:proofErr w:type="spellStart"/>
            <w:r w:rsidRPr="002540CF">
              <w:rPr>
                <w:rFonts w:ascii="Verdana" w:hAnsi="Verdana" w:cs="Tahoma"/>
              </w:rPr>
              <w:t>Verlaufs</w:t>
            </w:r>
            <w:proofErr w:type="spellEnd"/>
            <w:r w:rsidRPr="002540CF">
              <w:rPr>
                <w:rFonts w:ascii="Verdana" w:hAnsi="Verdana" w:cs="Tahoma"/>
              </w:rPr>
              <w:t xml:space="preserve">- i </w:t>
            </w:r>
            <w:proofErr w:type="spellStart"/>
            <w:r w:rsidRPr="002540CF">
              <w:rPr>
                <w:rFonts w:ascii="Verdana" w:hAnsi="Verdana" w:cs="Tahoma"/>
              </w:rPr>
              <w:t>Ergebnisprotokoll</w:t>
            </w:r>
            <w:proofErr w:type="spellEnd"/>
            <w:r w:rsidRPr="002540CF">
              <w:rPr>
                <w:rFonts w:ascii="Verdana" w:hAnsi="Verdana" w:cs="Tahoma"/>
              </w:rPr>
              <w:t>)</w:t>
            </w:r>
          </w:p>
          <w:p w:rsidR="00FC198A" w:rsidRPr="002540CF" w:rsidRDefault="00FC198A" w:rsidP="00AA4E7C">
            <w:pPr>
              <w:tabs>
                <w:tab w:val="left" w:pos="3024"/>
              </w:tabs>
              <w:spacing w:after="120" w:line="240" w:lineRule="auto"/>
              <w:ind w:left="708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Ekscerpt</w:t>
            </w:r>
          </w:p>
          <w:p w:rsidR="00FC198A" w:rsidRPr="002540CF" w:rsidRDefault="00FC198A" w:rsidP="00AA4E7C">
            <w:pPr>
              <w:tabs>
                <w:tab w:val="left" w:pos="3024"/>
              </w:tabs>
              <w:spacing w:after="120" w:line="240" w:lineRule="auto"/>
              <w:ind w:left="708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Exposé</w:t>
            </w:r>
          </w:p>
          <w:p w:rsidR="00FC198A" w:rsidRPr="002540CF" w:rsidRDefault="00FC198A" w:rsidP="00AA4E7C">
            <w:pPr>
              <w:tabs>
                <w:tab w:val="left" w:pos="3024"/>
              </w:tabs>
              <w:spacing w:after="120" w:line="240" w:lineRule="auto"/>
              <w:ind w:left="708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Streszczenie</w:t>
            </w:r>
          </w:p>
          <w:p w:rsidR="00FC198A" w:rsidRPr="002540CF" w:rsidRDefault="00FC198A" w:rsidP="00AA4E7C">
            <w:pPr>
              <w:tabs>
                <w:tab w:val="left" w:pos="3024"/>
              </w:tabs>
              <w:spacing w:after="120" w:line="240" w:lineRule="auto"/>
              <w:ind w:left="708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Notatka z wykładu (</w:t>
            </w:r>
            <w:proofErr w:type="spellStart"/>
            <w:r w:rsidRPr="002540CF">
              <w:rPr>
                <w:rFonts w:ascii="Verdana" w:hAnsi="Verdana" w:cs="Tahoma"/>
              </w:rPr>
              <w:t>Mitschrift</w:t>
            </w:r>
            <w:proofErr w:type="spellEnd"/>
            <w:r w:rsidRPr="002540CF">
              <w:rPr>
                <w:rFonts w:ascii="Verdana" w:hAnsi="Verdana" w:cs="Tahoma"/>
              </w:rPr>
              <w:t xml:space="preserve">) metodą </w:t>
            </w:r>
            <w:proofErr w:type="spellStart"/>
            <w:r w:rsidRPr="002540CF">
              <w:rPr>
                <w:rFonts w:ascii="Verdana" w:hAnsi="Verdana" w:cs="Tahoma"/>
              </w:rPr>
              <w:t>Cornella</w:t>
            </w:r>
            <w:proofErr w:type="spellEnd"/>
            <w:r w:rsidRPr="002540CF">
              <w:rPr>
                <w:rFonts w:ascii="Verdana" w:hAnsi="Verdana" w:cs="Tahoma"/>
              </w:rPr>
              <w:t xml:space="preserve"> i metodami alternatywnymi.</w:t>
            </w:r>
          </w:p>
          <w:p w:rsidR="00FC198A" w:rsidRPr="002540CF" w:rsidRDefault="00FC198A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lastRenderedPageBreak/>
              <w:t xml:space="preserve">Kolejnym elementem konwersatorium jest wprowadzenie w zasady racjonalnej organizacji czasu pracy i wprowadzenie w sposoby gromadzenia i przetwarzania materiału </w:t>
            </w:r>
            <w:r w:rsidR="00FD6C5B" w:rsidRPr="002540CF">
              <w:rPr>
                <w:rFonts w:ascii="Verdana" w:hAnsi="Verdana" w:cs="Tahoma"/>
              </w:rPr>
              <w:t xml:space="preserve">zdobytego </w:t>
            </w:r>
            <w:r w:rsidRPr="002540CF">
              <w:rPr>
                <w:rFonts w:ascii="Verdana" w:hAnsi="Verdana" w:cs="Tahoma"/>
              </w:rPr>
              <w:t xml:space="preserve">w trakcie </w:t>
            </w:r>
            <w:r w:rsidR="00FD6C5B" w:rsidRPr="002540CF">
              <w:rPr>
                <w:rFonts w:ascii="Verdana" w:hAnsi="Verdana" w:cs="Tahoma"/>
              </w:rPr>
              <w:t xml:space="preserve">wstępnych </w:t>
            </w:r>
            <w:r w:rsidRPr="002540CF">
              <w:rPr>
                <w:rFonts w:ascii="Verdana" w:hAnsi="Verdana" w:cs="Tahoma"/>
              </w:rPr>
              <w:t xml:space="preserve">prac nad magisterium. Wiąże się to pośrednio z wspólną krytyczną analizą, a następnie naśladownictwem tekstów uznanych za wzorcowe. </w:t>
            </w:r>
          </w:p>
          <w:p w:rsidR="00B01973" w:rsidRPr="002540CF" w:rsidRDefault="00FC198A" w:rsidP="00FC198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</w:rPr>
            </w:pPr>
            <w:r w:rsidRPr="002540CF">
              <w:rPr>
                <w:rFonts w:ascii="Verdana" w:hAnsi="Verdana" w:cs="Tahoma"/>
              </w:rPr>
              <w:t>Trzecim blokiem tematycznym w semestrze zimowym są samodzielne ćwiczenia mające na celu opanowanie właściwego słownictwa z zakresu językoznawstwa/literaturo</w:t>
            </w:r>
            <w:r w:rsidRPr="002540CF">
              <w:rPr>
                <w:rFonts w:ascii="Verdana" w:hAnsi="Verdana" w:cs="Tahoma"/>
              </w:rPr>
              <w:softHyphen/>
              <w:t>znawstwa/niemcoznawstwa interkulturowego oraz rejestrów składniowych typowych dla niemieckiego języka naukowego.</w:t>
            </w:r>
          </w:p>
        </w:tc>
      </w:tr>
      <w:tr w:rsidR="00FD6C5B" w:rsidRPr="002540CF" w:rsidTr="00FD6C5B">
        <w:trPr>
          <w:trHeight w:val="48"/>
        </w:trPr>
        <w:tc>
          <w:tcPr>
            <w:tcW w:w="487" w:type="dxa"/>
          </w:tcPr>
          <w:p w:rsidR="00FD6C5B" w:rsidRPr="002540CF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6884" w:type="dxa"/>
            <w:gridSpan w:val="2"/>
          </w:tcPr>
          <w:p w:rsidR="00FD6C5B" w:rsidRPr="002540CF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Zakładane efekty uczenia się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Wiedza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 xml:space="preserve">Student 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ma podstawową wiedzę o miejscu i znaczeniu filologii w systemie nauk humanistycznych oraz o ich specyfice przedmiotowej i metodologicznej. Rozumie w podstawowym zakresie powiązania pomiędzy dziedzinami nauki i dyscyplinami naukowym, w szczególności relacje między naukami wykorzystywanymi w badaniach filologicznych oraz w praktyce filologicznej a innymi dyscyplinami, zwłaszcza z dziedziny nauk humanistycznych,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zna podstawową terminologię z zakresu filologii,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 xml:space="preserve">-ma uporządkowaną wiedzę szczegółową z zakresu dziedzin nauki i dyscyplin naukowych właściwych dla obszaru zainteresowań filologii germańskiej. Ma podstawową wiedzę o głównych kierunkach rozwoju i najważniejszych osiągnięciach w zakresie filologii </w:t>
            </w:r>
            <w:proofErr w:type="spellStart"/>
            <w:r w:rsidRPr="002540CF">
              <w:rPr>
                <w:rFonts w:ascii="Verdana" w:hAnsi="Verdana" w:cs="Tahoma"/>
              </w:rPr>
              <w:t>germaskiej</w:t>
            </w:r>
            <w:proofErr w:type="spellEnd"/>
            <w:r w:rsidRPr="002540CF">
              <w:rPr>
                <w:rFonts w:ascii="Verdana" w:hAnsi="Verdana" w:cs="Tahoma"/>
              </w:rPr>
              <w:t>,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Umiejętności</w:t>
            </w:r>
          </w:p>
          <w:p w:rsidR="00FD6C5B" w:rsidRPr="002540CF" w:rsidRDefault="00FD6C5B" w:rsidP="00FD6C5B">
            <w:pPr>
              <w:autoSpaceDE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 xml:space="preserve">- potrafi wyszukiwać, selekcjonować, analizować, oceniać i użytkować wiedzę z zakresu </w:t>
            </w:r>
            <w:r w:rsidR="00AA4E7C" w:rsidRPr="002540CF">
              <w:rPr>
                <w:rFonts w:ascii="Verdana" w:hAnsi="Verdana" w:cs="Tahoma"/>
              </w:rPr>
              <w:t>filologii</w:t>
            </w:r>
            <w:r w:rsidRPr="002540CF">
              <w:rPr>
                <w:rFonts w:ascii="Verdana" w:hAnsi="Verdana" w:cs="Tahoma"/>
              </w:rPr>
              <w:t xml:space="preserve"> z wykorzystaniem różnych źródeł i metod,</w:t>
            </w:r>
          </w:p>
          <w:p w:rsidR="00FD6C5B" w:rsidRPr="002540CF" w:rsidRDefault="00FD6C5B" w:rsidP="00FD6C5B">
            <w:pPr>
              <w:autoSpaceDE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 xml:space="preserve">- potrafi zastosować elementarne zasady i procedury badawczej, formułować i analizować problemy, dobrać odpowiednie narzędzia, formułować wnioski, opracować i zaprezentować rezultaty pracy w zakresie </w:t>
            </w:r>
            <w:r w:rsidR="00AA4E7C" w:rsidRPr="002540CF">
              <w:rPr>
                <w:rFonts w:ascii="Verdana" w:hAnsi="Verdana" w:cs="Tahoma"/>
              </w:rPr>
              <w:t>filologii</w:t>
            </w:r>
            <w:r w:rsidRPr="002540CF">
              <w:rPr>
                <w:rFonts w:ascii="Verdana" w:hAnsi="Verdana" w:cs="Tahoma"/>
              </w:rPr>
              <w:t xml:space="preserve"> właściwego obszaru językowego,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- potrafi posługiwać się podstawowymi narzędziami badawczymi wypracowanymi na gruncie filologii germańskiej i pojęciami dla niej właściwymi,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Kompetencje społeczne</w:t>
            </w:r>
          </w:p>
          <w:p w:rsidR="00FD6C5B" w:rsidRPr="002540CF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 w:cs="Tahoma"/>
              </w:rPr>
              <w:t>- potrafi pracować w zespole, przyjmując w nim różne role, dzieli się posiadaną wiedzą i umiejętnościami, ma świadomość różnic kulturowych i związanych z tym wyzwań, potrafi w praktyce stosować wiedzę o mechanizmach komunikacji interkulturowej.</w:t>
            </w:r>
          </w:p>
        </w:tc>
        <w:tc>
          <w:tcPr>
            <w:tcW w:w="2397" w:type="dxa"/>
          </w:tcPr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</w:rPr>
              <w:t>Symbole kierunkowych efektów uczenia się: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K_W01+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K_W02+++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K_W04+++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K_U01+++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K_U02++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K_U04+++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AA4E7C" w:rsidRPr="002540CF" w:rsidRDefault="00AA4E7C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AA4E7C" w:rsidRPr="002540CF" w:rsidRDefault="00AA4E7C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b/>
              </w:rPr>
            </w:pPr>
            <w:r w:rsidRPr="002540CF">
              <w:rPr>
                <w:rFonts w:ascii="Verdana" w:hAnsi="Verdana" w:cs="Tahoma"/>
                <w:b/>
              </w:rPr>
              <w:t>K_K02+++</w:t>
            </w:r>
          </w:p>
          <w:p w:rsidR="00FD6C5B" w:rsidRPr="002540CF" w:rsidRDefault="00FD6C5B" w:rsidP="00FD6C5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  <w:b/>
              </w:rPr>
              <w:t>K_K06+</w:t>
            </w:r>
          </w:p>
        </w:tc>
      </w:tr>
      <w:tr w:rsidR="00FD6C5B" w:rsidRPr="002540CF" w:rsidTr="00A7131A">
        <w:trPr>
          <w:trHeight w:val="24"/>
        </w:trPr>
        <w:tc>
          <w:tcPr>
            <w:tcW w:w="487" w:type="dxa"/>
          </w:tcPr>
          <w:p w:rsidR="00FD6C5B" w:rsidRPr="002540CF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2540CF" w:rsidRDefault="00FD6C5B" w:rsidP="00FD6C5B">
            <w:pPr>
              <w:spacing w:after="120" w:line="240" w:lineRule="auto"/>
              <w:rPr>
                <w:rFonts w:ascii="Verdana" w:hAnsi="Verdana"/>
                <w:i/>
              </w:rPr>
            </w:pPr>
            <w:r w:rsidRPr="002540CF">
              <w:rPr>
                <w:rFonts w:ascii="Verdana" w:hAnsi="Verdana"/>
              </w:rPr>
              <w:t xml:space="preserve">Literatura obowiązkowa i zalecana </w:t>
            </w:r>
            <w:r w:rsidRPr="002540CF">
              <w:rPr>
                <w:rFonts w:ascii="Verdana" w:hAnsi="Verdana"/>
                <w:i/>
              </w:rPr>
              <w:t>(źródła, opracowania, podręczniki, itp.)</w:t>
            </w:r>
          </w:p>
          <w:p w:rsidR="00FD6C5B" w:rsidRPr="002540CF" w:rsidRDefault="00FD6C5B" w:rsidP="00FD6C5B">
            <w:pPr>
              <w:spacing w:after="120" w:line="240" w:lineRule="auto"/>
              <w:rPr>
                <w:rFonts w:ascii="Verdana" w:hAnsi="Verdana" w:cs="Tahoma"/>
              </w:rPr>
            </w:pPr>
            <w:r w:rsidRPr="002540CF">
              <w:rPr>
                <w:rFonts w:ascii="Verdana" w:hAnsi="Verdana" w:cs="Tahoma"/>
                <w:b/>
                <w:bCs/>
              </w:rPr>
              <w:t>Wykorzystane zostaną materiały udostępniane przez prowadzącego</w:t>
            </w:r>
            <w:r w:rsidRPr="002540CF">
              <w:rPr>
                <w:rFonts w:ascii="Verdana" w:hAnsi="Verdana" w:cs="Tahoma"/>
              </w:rPr>
              <w:t>.</w:t>
            </w:r>
          </w:p>
          <w:p w:rsidR="00AA4E7C" w:rsidRPr="002540CF" w:rsidRDefault="00AA4E7C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 xml:space="preserve">Jeżeli student chce </w:t>
            </w:r>
            <w:r w:rsidRPr="002540CF">
              <w:rPr>
                <w:rFonts w:ascii="Verdana" w:hAnsi="Verdana"/>
                <w:b/>
                <w:bCs/>
              </w:rPr>
              <w:t>samodzielnie</w:t>
            </w:r>
            <w:r w:rsidRPr="002540CF">
              <w:rPr>
                <w:rFonts w:ascii="Verdana" w:hAnsi="Verdana"/>
              </w:rPr>
              <w:t xml:space="preserve"> pogłębiać wiedzę o zasadach pisania tekstów akademickich, może przestudiować (</w:t>
            </w:r>
            <w:r w:rsidRPr="002540CF">
              <w:rPr>
                <w:rFonts w:ascii="Verdana" w:hAnsi="Verdana"/>
                <w:b/>
                <w:bCs/>
              </w:rPr>
              <w:t>wybór</w:t>
            </w:r>
            <w:r w:rsidRPr="002540CF">
              <w:rPr>
                <w:rFonts w:ascii="Verdana" w:hAnsi="Verdana"/>
              </w:rPr>
              <w:t>):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Aeppli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Jürg/Gasser, Luciano/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Gutzwiller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Eveline/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Tettenborn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Annette: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lastRenderedPageBreak/>
              <w:t>Empirisches wissenschaftliches Arbeiten. Ein Studienbuch für die Bildungswissenschaften.</w:t>
            </w:r>
            <w:r w:rsidRPr="002540CF">
              <w:rPr>
                <w:rFonts w:ascii="Verdana" w:hAnsi="Verdana" w:cs="Tahoma"/>
                <w:lang w:val="de-DE"/>
              </w:rPr>
              <w:t xml:space="preserve"> Bad Heilbrunn: Klinkhardt, 4.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durchges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2014.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Beinke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Christiane/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Brinkschulte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Melanie/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Bunn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Lothar/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Thürmer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Stefan (Hrsg.):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Die Seminararbeit. Schreiben für den Leser.</w:t>
            </w:r>
            <w:r w:rsidRPr="002540CF">
              <w:rPr>
                <w:rFonts w:ascii="Verdana" w:hAnsi="Verdana" w:cs="Tahoma"/>
                <w:lang w:val="de-DE"/>
              </w:rPr>
              <w:t xml:space="preserve"> Konstanz: UVK/München: UVK, 3. völlig überarbeitete Aufl.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Berger-Grabner, Doris: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Wissenschaftliches Arbeiten in den Wirtschafts- und Sozialwissenschaften. Hilfreiche Tipps und praktische Beispiele.</w:t>
            </w:r>
            <w:r w:rsidRPr="002540CF">
              <w:rPr>
                <w:rFonts w:ascii="Verdana" w:hAnsi="Verdana" w:cs="Tahoma"/>
                <w:lang w:val="de-DE"/>
              </w:rPr>
              <w:t xml:space="preserve"> Wiesbaden: Springer Gabler, 3. aktualisierte und erweiterte Aufl.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Bieker, Rudolf: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Soziale Arbeit studieren. Leitfaden für wissenschaftliches Arbeiten und Studienorganisation.</w:t>
            </w:r>
            <w:r w:rsidRPr="002540CF">
              <w:rPr>
                <w:rFonts w:ascii="Verdana" w:hAnsi="Verdana" w:cs="Tahoma"/>
                <w:lang w:val="de-DE"/>
              </w:rPr>
              <w:t xml:space="preserve"> Stuttgart: Kohlhammer, 3. erweiterte und überarbeitete Aufl.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>Bräuer, Christoph/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Brinkschulte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Melanie (Hrsg.):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Akademisches Schreiben lehren und lernen.</w:t>
            </w:r>
            <w:r w:rsidRPr="002540CF">
              <w:rPr>
                <w:rFonts w:ascii="Verdana" w:hAnsi="Verdana" w:cs="Tahoma"/>
                <w:lang w:val="de-DE"/>
              </w:rPr>
              <w:t xml:space="preserve"> Duisburg: Universitätsverlag Rhein-Ruhr, 2016. 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>Brunner, Hans/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Knitel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Dietmar/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Resinger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Paul Josef: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Leitfaden zur Bachelor- &amp; Masterarbeit. Einführung in wissenschaftliches Arbeiten und berufsfeldbezogenes Forschen an Hochschulen und Universitäten. All-in-</w:t>
            </w:r>
            <w:proofErr w:type="spellStart"/>
            <w:r w:rsidRPr="002540CF">
              <w:rPr>
                <w:rFonts w:ascii="Verdana" w:hAnsi="Verdana" w:cs="Tahoma"/>
                <w:i/>
                <w:iCs/>
                <w:lang w:val="de-DE"/>
              </w:rPr>
              <w:t>one</w:t>
            </w:r>
            <w:proofErr w:type="spellEnd"/>
            <w:r w:rsidRPr="002540CF">
              <w:rPr>
                <w:rFonts w:ascii="Verdana" w:hAnsi="Verdana" w:cs="Tahoma"/>
                <w:i/>
                <w:iCs/>
                <w:lang w:val="de-DE"/>
              </w:rPr>
              <w:t>-Band zur Erstellung von Bachelor- &amp; Masterarbeiten.</w:t>
            </w:r>
            <w:r w:rsidRPr="002540CF">
              <w:rPr>
                <w:rFonts w:ascii="Verdana" w:hAnsi="Verdana" w:cs="Tahoma"/>
                <w:lang w:val="de-DE"/>
              </w:rPr>
              <w:t xml:space="preserve"> Marburg: Tectum, 3.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überarb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. und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Dederichs, Sebastian/Hildebrandt, Jens/Höhmann, Annette/Lier, Barbara (Hrsg.):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Handbuch zum wissenschaftlichen Arbeiten.</w:t>
            </w:r>
            <w:r w:rsidRPr="002540CF">
              <w:rPr>
                <w:rFonts w:ascii="Verdana" w:hAnsi="Verdana" w:cs="Tahoma"/>
                <w:lang w:val="de-DE"/>
              </w:rPr>
              <w:t xml:space="preserve"> Bd. 1.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Studiengänge der Business School und Media School.</w:t>
            </w:r>
            <w:r w:rsidRPr="002540CF">
              <w:rPr>
                <w:rFonts w:ascii="Verdana" w:hAnsi="Verdana" w:cs="Tahoma"/>
                <w:lang w:val="de-DE"/>
              </w:rPr>
              <w:t xml:space="preserve"> Kölner Wiss.-Verl., 4.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Esselborn-Krumbiegel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Helga: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Richtig wissenschaftlich schreiben. Wissenschaftssprache in Regeln und Übungen.</w:t>
            </w:r>
            <w:r w:rsidRPr="002540CF">
              <w:rPr>
                <w:rFonts w:ascii="Verdana" w:hAnsi="Verdana" w:cs="Tahoma"/>
                <w:lang w:val="de-DE"/>
              </w:rPr>
              <w:t xml:space="preserve"> Paderborn: Schöningh, 4. unveränderte Aufl.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Fischer, Simone: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Erfolgreiches wissenschaftliches Schreiben.</w:t>
            </w:r>
            <w:r w:rsidRPr="002540CF">
              <w:rPr>
                <w:rFonts w:ascii="Verdana" w:hAnsi="Verdana" w:cs="Tahoma"/>
                <w:lang w:val="de-DE"/>
              </w:rPr>
              <w:t xml:space="preserve"> Stuttgart: Kohlhammer, 2015. 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Fügert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Nadja/Richter, Ulrike A.: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Wissenschaftssprache verstehen: Wortschatz – Grammatik – Stil – Lesestrategien.</w:t>
            </w:r>
            <w:r w:rsidRPr="002540CF">
              <w:rPr>
                <w:rFonts w:ascii="Verdana" w:hAnsi="Verdana" w:cs="Tahoma"/>
                <w:lang w:val="de-DE"/>
              </w:rPr>
              <w:t xml:space="preserve"> Stuttgart: Klett,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Fügert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Nadja/Richter, Ulrike A.: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 arbeiten und schreiben. Wissenschaftliche Standards und Arbeitstechniken – Wissenschaftlich formulieren – Textsorten. Lehr- und Arbeitsbuch.</w:t>
            </w:r>
            <w:r w:rsidRPr="002540CF">
              <w:rPr>
                <w:rFonts w:ascii="Verdana" w:hAnsi="Verdana" w:cs="Tahoma"/>
                <w:lang w:val="de-DE"/>
              </w:rPr>
              <w:t xml:space="preserve"> Stuttgart: Klett,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Fügert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Nadja/Richter, Ulrike A.: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 arbeiten und schreiben. Lösungen und Praxishinweise.</w:t>
            </w:r>
            <w:r w:rsidRPr="002540CF">
              <w:rPr>
                <w:rFonts w:ascii="Verdana" w:hAnsi="Verdana" w:cs="Tahoma"/>
                <w:lang w:val="de-DE"/>
              </w:rPr>
              <w:t xml:space="preserve"> Stuttgart: Klett, 2016. 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Göttert, Karl H.: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Kleine Schreibschule für Studierende.</w:t>
            </w:r>
            <w:r w:rsidRPr="002540CF">
              <w:rPr>
                <w:rFonts w:ascii="Verdana" w:hAnsi="Verdana" w:cs="Tahoma"/>
                <w:lang w:val="de-DE"/>
              </w:rPr>
              <w:t xml:space="preserve"> Paderborn: UTB/BRO – Paderborn: Fink, Wilhelm/BRO, 2. Aufl. 2016. 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Hunziker, Alexander W.: </w:t>
            </w:r>
            <w:proofErr w:type="spellStart"/>
            <w:r w:rsidRPr="002540CF">
              <w:rPr>
                <w:rFonts w:ascii="Verdana" w:hAnsi="Verdana" w:cs="Tahoma"/>
                <w:i/>
                <w:iCs/>
                <w:lang w:val="de-DE"/>
              </w:rPr>
              <w:t>Spass</w:t>
            </w:r>
            <w:proofErr w:type="spellEnd"/>
            <w:r w:rsidRPr="002540CF">
              <w:rPr>
                <w:rFonts w:ascii="Verdana" w:hAnsi="Verdana" w:cs="Tahoma"/>
                <w:i/>
                <w:iCs/>
                <w:lang w:val="de-DE"/>
              </w:rPr>
              <w:t xml:space="preserve"> am wissenschaftlichen Arbeiten. So schreiben Sie eine gute Semester-, Bachelor- oder Masterarbeit.</w:t>
            </w:r>
            <w:r w:rsidRPr="002540CF">
              <w:rPr>
                <w:rFonts w:ascii="Verdana" w:hAnsi="Verdana" w:cs="Tahoma"/>
                <w:lang w:val="de-DE"/>
              </w:rPr>
              <w:t xml:space="preserve"> Zürich: SKV, 6.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Jost, Gerhard/Richter, Lukas: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Grundlagen wissenschaftlichen Arbeitens. Eine prozessbegleitende und reflexive Perspektive.</w:t>
            </w:r>
            <w:r w:rsidRPr="002540CF">
              <w:rPr>
                <w:rFonts w:ascii="Verdana" w:hAnsi="Verdana" w:cs="Tahoma"/>
                <w:lang w:val="de-DE"/>
              </w:rPr>
              <w:t xml:space="preserve"> Wien: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facultas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2015. 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Klewer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Jörg: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Projekt-, Bachelor- und Masterarbeiten. Von der Themenfindung bis zur Fertigstellung.</w:t>
            </w:r>
            <w:r w:rsidRPr="002540CF">
              <w:rPr>
                <w:rFonts w:ascii="Verdana" w:hAnsi="Verdana" w:cs="Tahoma"/>
                <w:lang w:val="de-DE"/>
              </w:rPr>
              <w:t xml:space="preserve"> Berlin/Heidelberg: Springer,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Knigge-Illner, Helga: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Der Weg zum Doktortitel. Strategien für die erfolgreiche Promotion.</w:t>
            </w:r>
            <w:r w:rsidRPr="002540CF">
              <w:rPr>
                <w:rFonts w:ascii="Verdana" w:hAnsi="Verdana" w:cs="Tahoma"/>
                <w:lang w:val="de-DE"/>
              </w:rPr>
              <w:t xml:space="preserve"> Frankfurt, Main/New York: Campus, 3. aktualisierte und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>Kollmann, Tobias/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Kuckertz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Andreas/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Stöckmann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Christoph: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Das 1 x 1 des wissenschaftlichen Arbeitens. Von der Idee bis zur Abgabe.</w:t>
            </w:r>
            <w:r w:rsidRPr="002540CF">
              <w:rPr>
                <w:rFonts w:ascii="Verdana" w:hAnsi="Verdana" w:cs="Tahoma"/>
                <w:lang w:val="de-DE"/>
              </w:rPr>
              <w:t xml:space="preserve"> Wiesbaden: Springer Gabler, 2. überarbeitete Aufl.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Kornmeier, Martin: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 schreiben leicht gemacht. Für Bachelor, Master und Dissertation.</w:t>
            </w:r>
            <w:r w:rsidRPr="002540CF">
              <w:rPr>
                <w:rFonts w:ascii="Verdana" w:hAnsi="Verdana" w:cs="Tahoma"/>
                <w:lang w:val="de-DE"/>
              </w:rPr>
              <w:t xml:space="preserve"> Bern: Haupt Verlag, 7. aktualisierte und ergänzte Auflage.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Krajewski, Markus: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Lesen Schreiben Denken. Zur wissenschaftlichen Abschlussarbeit in 7 Schritten.</w:t>
            </w:r>
            <w:r w:rsidRPr="002540CF">
              <w:rPr>
                <w:rFonts w:ascii="Verdana" w:hAnsi="Verdana" w:cs="Tahoma"/>
                <w:lang w:val="de-DE"/>
              </w:rPr>
              <w:t xml:space="preserve"> Köln/Weimar/Wien: Böhlau, 2.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durchges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lastRenderedPageBreak/>
              <w:t xml:space="preserve">Kruse, Otto: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Lesen und Schreiben. Der richtige Umgang mit Texten im Studium.</w:t>
            </w:r>
            <w:r w:rsidRPr="002540CF">
              <w:rPr>
                <w:rFonts w:ascii="Verdana" w:hAnsi="Verdana" w:cs="Tahoma"/>
                <w:lang w:val="de-DE"/>
              </w:rPr>
              <w:t xml:space="preserve"> Konstanz: UVK Lucius- München: UVK/Lucius, 2.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überarb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Kühtz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Stefan: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 formulieren. Tipps und Textbausteine für Studium und Schule.</w:t>
            </w:r>
            <w:r w:rsidRPr="002540CF">
              <w:rPr>
                <w:rFonts w:ascii="Verdana" w:hAnsi="Verdana" w:cs="Tahoma"/>
                <w:lang w:val="de-DE"/>
              </w:rPr>
              <w:t xml:space="preserve"> Paderborn: Schöningh, 4.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Lahm, Swantje: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Schreiben in der Lehre. Handwerkszeug für Lehrende.</w:t>
            </w:r>
            <w:r w:rsidRPr="002540CF">
              <w:rPr>
                <w:rFonts w:ascii="Verdana" w:hAnsi="Verdana" w:cs="Tahoma"/>
                <w:lang w:val="de-DE"/>
              </w:rPr>
              <w:t xml:space="preserve"> Opladen: Budrich,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Lehmann, Günter: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Wissenschaftliche Arbeiten. Zielwirksam verfassen und präsentieren.</w:t>
            </w:r>
            <w:r w:rsidRPr="002540CF">
              <w:rPr>
                <w:rFonts w:ascii="Verdana" w:hAnsi="Verdana" w:cs="Tahoma"/>
                <w:lang w:val="de-DE"/>
              </w:rPr>
              <w:t xml:space="preserve"> Renningen: Expert, 5. völlig neu bearb.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Manschwetus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Uwe: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Ratgeber wissenschaftliches Arbeiten. Leicht verständliche Anleitung für das Schreiben wissenschaftlicher Texte im Studium.</w:t>
            </w:r>
            <w:r w:rsidRPr="002540CF">
              <w:rPr>
                <w:rFonts w:ascii="Verdana" w:hAnsi="Verdana" w:cs="Tahoma"/>
                <w:lang w:val="de-DE"/>
              </w:rPr>
              <w:t xml:space="preserve"> Lüneburg: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Thurm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Mayer, Philipp: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300 Tipps fürs wissenschaftliche Schreiben.</w:t>
            </w:r>
            <w:r w:rsidRPr="002540CF">
              <w:rPr>
                <w:rFonts w:ascii="Verdana" w:hAnsi="Verdana" w:cs="Tahoma"/>
                <w:lang w:val="de-DE"/>
              </w:rPr>
              <w:t xml:space="preserve"> Paderborn: Schöningh,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proofErr w:type="spellStart"/>
            <w:r w:rsidRPr="002540CF">
              <w:rPr>
                <w:rFonts w:ascii="Verdana" w:hAnsi="Verdana" w:cs="Tahoma"/>
                <w:lang w:val="de-DE"/>
              </w:rPr>
              <w:t>Moennighoff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, Burkhard/Meyer-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Krentler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 xml:space="preserve">, Eckhardt: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Arbeitstechniken Literaturwissenschaft.</w:t>
            </w:r>
            <w:r w:rsidRPr="002540CF">
              <w:rPr>
                <w:rFonts w:ascii="Verdana" w:hAnsi="Verdana" w:cs="Tahoma"/>
                <w:lang w:val="de-DE"/>
              </w:rPr>
              <w:t xml:space="preserve"> Paderborn: W. Fink, 17. aktualisierte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Moll, Melanie/Thielmann, Winfried: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Wissenschaftliches Deutsch. Verstehen, schreiben, sprechen.</w:t>
            </w:r>
            <w:r w:rsidRPr="002540CF">
              <w:rPr>
                <w:rFonts w:ascii="Verdana" w:hAnsi="Verdana" w:cs="Tahoma"/>
                <w:lang w:val="de-DE"/>
              </w:rPr>
              <w:t xml:space="preserve"> Konstanz: UVK,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Niederhauser, Jürg, in Zusammenarbeit mit der Dudenredaktion: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Die schriftliche Arbeit kompakt. Von der Ideenfindung bis zur fertigen Arbeit. Für Schule, Hochschule und Universität.</w:t>
            </w:r>
            <w:r w:rsidRPr="002540CF">
              <w:rPr>
                <w:rFonts w:ascii="Verdana" w:hAnsi="Verdana" w:cs="Tahoma"/>
                <w:lang w:val="de-DE"/>
              </w:rPr>
              <w:t xml:space="preserve"> Berlin: Dudenverl., 2. aktualisierte und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überarb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Rehborn, Angelika: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Brückenkurs wissenschaftliches Arbeiten. Was Sie vor Vorlesungsbeginn wissen sollten.</w:t>
            </w:r>
            <w:r w:rsidRPr="002540CF">
              <w:rPr>
                <w:rFonts w:ascii="Verdana" w:hAnsi="Verdana" w:cs="Tahoma"/>
                <w:lang w:val="de-DE"/>
              </w:rPr>
              <w:t xml:space="preserve"> Konstanz: UVK Lucius- München: UVK Lucius,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Ritschl, Valentin/Weigl, Roman/Stamm, Tanja (Hrsg.):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Wissenschaftliches Arbeiten und Schreiben. Verstehen, Anwenden, Nutzen für die Praxis.</w:t>
            </w:r>
            <w:r w:rsidRPr="002540CF">
              <w:rPr>
                <w:rFonts w:ascii="Verdana" w:hAnsi="Verdana" w:cs="Tahoma"/>
                <w:lang w:val="de-DE"/>
              </w:rPr>
              <w:t xml:space="preserve"> Berlin/Heidelberg: Springer, 2016. 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Rothstein, Björn/Stark, Linda: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Wissenschaftliches Arbeiten für Linguisten.</w:t>
            </w:r>
            <w:r w:rsidRPr="002540CF">
              <w:rPr>
                <w:rFonts w:ascii="Verdana" w:hAnsi="Verdana" w:cs="Tahoma"/>
                <w:lang w:val="de-DE"/>
              </w:rPr>
              <w:t xml:space="preserve"> Tübingen: Narr,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Scheld, Guido A: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Anleitung zur Anfertigung von Praktikums-, Seminar- und Diplomarbeiten sowie Bachelor- und Masterarbeiten.</w:t>
            </w:r>
            <w:r w:rsidRPr="002540CF">
              <w:rPr>
                <w:rFonts w:ascii="Verdana" w:hAnsi="Verdana" w:cs="Tahoma"/>
                <w:lang w:val="de-DE"/>
              </w:rPr>
              <w:t xml:space="preserve"> Büren: Fachbibliothek-Verlag, 8. aktualisierte Aufl. 2015.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Stickel-Wolf, Christine/Wolf, Joachim: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Wissenschaftliches Arbeiten und Lerntechniken: Erfolgreich studieren – gewusst wie!</w:t>
            </w:r>
            <w:r w:rsidRPr="002540CF">
              <w:rPr>
                <w:rFonts w:ascii="Verdana" w:hAnsi="Verdana" w:cs="Tahoma"/>
                <w:lang w:val="de-DE"/>
              </w:rPr>
              <w:t xml:space="preserve"> Wiesbaden: Gabler, 8. aktualisierte und </w:t>
            </w:r>
            <w:proofErr w:type="spellStart"/>
            <w:r w:rsidRPr="002540CF">
              <w:rPr>
                <w:rFonts w:ascii="Verdana" w:hAnsi="Verdana" w:cs="Tahoma"/>
                <w:lang w:val="de-DE"/>
              </w:rPr>
              <w:t>erw</w:t>
            </w:r>
            <w:proofErr w:type="spellEnd"/>
            <w:r w:rsidRPr="002540CF">
              <w:rPr>
                <w:rFonts w:ascii="Verdana" w:hAnsi="Verdana" w:cs="Tahoma"/>
                <w:lang w:val="de-DE"/>
              </w:rPr>
              <w:t>. Aufl. 2016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Träger, Thomas: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Zitieren 2.0. Die korrekte Zitation elektronischer Quellen und von Projektmaterialien in wissenschaftlichen Arbeiten.</w:t>
            </w:r>
            <w:r w:rsidRPr="002540CF">
              <w:rPr>
                <w:rFonts w:ascii="Verdana" w:hAnsi="Verdana" w:cs="Tahoma"/>
                <w:lang w:val="de-DE"/>
              </w:rPr>
              <w:t xml:space="preserve"> München: Vahlen, 2016.</w:t>
            </w:r>
          </w:p>
          <w:p w:rsidR="00AA4E7C" w:rsidRPr="002540CF" w:rsidRDefault="00AA4E7C" w:rsidP="00AA4E7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lang w:val="de-DE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Wymann, Christian: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Der Schreibzeitplan. Zeitmanagement für Schreibende.</w:t>
            </w:r>
            <w:r w:rsidRPr="002540CF">
              <w:rPr>
                <w:rFonts w:ascii="Verdana" w:hAnsi="Verdana" w:cs="Tahoma"/>
                <w:lang w:val="de-DE"/>
              </w:rPr>
              <w:t xml:space="preserve"> Opladen/Toronto: Budrich, 2015.</w:t>
            </w:r>
          </w:p>
          <w:p w:rsidR="00AA4E7C" w:rsidRPr="002540CF" w:rsidRDefault="00AA4E7C" w:rsidP="00AA4E7C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 w:cs="Tahoma"/>
                <w:lang w:val="de-DE"/>
              </w:rPr>
              <w:t xml:space="preserve">Wymann, Christian: </w:t>
            </w:r>
            <w:r w:rsidRPr="002540CF">
              <w:rPr>
                <w:rFonts w:ascii="Verdana" w:hAnsi="Verdana" w:cs="Tahoma"/>
                <w:i/>
                <w:iCs/>
                <w:lang w:val="de-DE"/>
              </w:rPr>
              <w:t>Schreibmythen entzaubern. Ungehindert schreiben in der Wissenschaft.</w:t>
            </w:r>
            <w:r w:rsidRPr="002540CF">
              <w:rPr>
                <w:rFonts w:ascii="Verdana" w:hAnsi="Verdana" w:cs="Tahoma"/>
                <w:lang w:val="de-DE"/>
              </w:rPr>
              <w:t xml:space="preserve"> </w:t>
            </w:r>
            <w:proofErr w:type="spellStart"/>
            <w:r w:rsidRPr="002540CF">
              <w:rPr>
                <w:rFonts w:ascii="Verdana" w:hAnsi="Verdana" w:cs="Tahoma"/>
              </w:rPr>
              <w:t>Opladen</w:t>
            </w:r>
            <w:proofErr w:type="spellEnd"/>
            <w:r w:rsidRPr="002540CF">
              <w:rPr>
                <w:rFonts w:ascii="Verdana" w:hAnsi="Verdana" w:cs="Tahoma"/>
              </w:rPr>
              <w:t xml:space="preserve">/Toronto: </w:t>
            </w:r>
            <w:proofErr w:type="spellStart"/>
            <w:r w:rsidRPr="002540CF">
              <w:rPr>
                <w:rFonts w:ascii="Verdana" w:hAnsi="Verdana" w:cs="Tahoma"/>
              </w:rPr>
              <w:t>Budrich</w:t>
            </w:r>
            <w:proofErr w:type="spellEnd"/>
            <w:r w:rsidRPr="002540CF">
              <w:rPr>
                <w:rFonts w:ascii="Verdana" w:hAnsi="Verdana" w:cs="Tahoma"/>
              </w:rPr>
              <w:t>, 2016.</w:t>
            </w:r>
          </w:p>
        </w:tc>
      </w:tr>
      <w:tr w:rsidR="00FD6C5B" w:rsidRPr="002540CF" w:rsidTr="00A7131A">
        <w:trPr>
          <w:trHeight w:val="121"/>
        </w:trPr>
        <w:tc>
          <w:tcPr>
            <w:tcW w:w="487" w:type="dxa"/>
          </w:tcPr>
          <w:p w:rsidR="00FD6C5B" w:rsidRPr="002540CF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Metody weryfikacji zakładanych efektów uczenia się: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np.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ocena przedłożonych prac domowych (nie mniej niż 2, nie więcej niż 4 prace w semestrze)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ocena aktywności w trakcie konwersatorium,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ocena uczestnictwa w konwersatorium (obecność i czynny udział)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  <w:color w:val="FF0000"/>
              </w:rPr>
            </w:pPr>
          </w:p>
        </w:tc>
      </w:tr>
      <w:tr w:rsidR="00FD6C5B" w:rsidRPr="002540CF" w:rsidTr="00A7131A">
        <w:trPr>
          <w:trHeight w:val="9"/>
        </w:trPr>
        <w:tc>
          <w:tcPr>
            <w:tcW w:w="487" w:type="dxa"/>
          </w:tcPr>
          <w:p w:rsidR="00FD6C5B" w:rsidRPr="002540CF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2540CF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Warunki i forma zaliczenia poszczególnych komponentów przedmiotu/modułu:</w:t>
            </w:r>
          </w:p>
          <w:p w:rsidR="00FD6C5B" w:rsidRPr="002540CF" w:rsidRDefault="00FD6C5B" w:rsidP="00FD6C5B">
            <w:pPr>
              <w:spacing w:before="120" w:after="120"/>
              <w:rPr>
                <w:rFonts w:ascii="Verdana" w:hAnsi="Verdana"/>
                <w:lang w:eastAsia="pl-PL"/>
              </w:rPr>
            </w:pPr>
            <w:r w:rsidRPr="002540CF">
              <w:rPr>
                <w:rFonts w:ascii="Verdana" w:hAnsi="Verdana"/>
                <w:lang w:eastAsia="pl-PL"/>
              </w:rPr>
              <w:t xml:space="preserve">np. </w:t>
            </w:r>
          </w:p>
          <w:p w:rsidR="00FD6C5B" w:rsidRPr="002540CF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  <w:lang w:eastAsia="pl-PL"/>
              </w:rPr>
              <w:lastRenderedPageBreak/>
              <w:t xml:space="preserve"> </w:t>
            </w:r>
            <w:r w:rsidRPr="002540CF">
              <w:rPr>
                <w:rFonts w:ascii="Verdana" w:hAnsi="Verdana" w:cs="Tahoma"/>
              </w:rPr>
              <w:t>K_W01, K_W02, K_W04, K_U01, K_U02, K_U04, K_K02, K_K06: małe prace domowe w formie pisemnej (maks</w:t>
            </w:r>
            <w:r w:rsidR="00AA4E7C" w:rsidRPr="002540CF">
              <w:rPr>
                <w:rFonts w:ascii="Verdana" w:hAnsi="Verdana" w:cs="Tahoma"/>
              </w:rPr>
              <w:t>ymalnie</w:t>
            </w:r>
            <w:r w:rsidRPr="002540CF">
              <w:rPr>
                <w:rFonts w:ascii="Verdana" w:hAnsi="Verdana" w:cs="Tahoma"/>
              </w:rPr>
              <w:t xml:space="preserve"> 4 strony A4 standardowego </w:t>
            </w:r>
            <w:proofErr w:type="spellStart"/>
            <w:r w:rsidRPr="002540CF">
              <w:rPr>
                <w:rFonts w:ascii="Verdana" w:hAnsi="Verdana" w:cs="Tahoma"/>
              </w:rPr>
              <w:t>komputeropisu</w:t>
            </w:r>
            <w:proofErr w:type="spellEnd"/>
            <w:r w:rsidRPr="002540CF">
              <w:rPr>
                <w:rFonts w:ascii="Verdana" w:hAnsi="Verdana" w:cs="Tahoma"/>
              </w:rPr>
              <w:t>, jedna ocena zbiorcza), ocena wypowiedzi ustnych w dyskusjach w trakcie zajęć (jedna ocena zbiorcza). Ponieważ konwersatorium zakłada pracę w grupach (K_K02), nieobecność na zajęciach to niezrealizowanie tematu cząstkowego. Nie ma innego sposobu  nadrobienia zajęć opuszczonych bez usprawiedliwienia lekarskiego lub zaświadczenia o uczestnictwie w wydarzeniach naukowych IFG (konferencje, wyjazd studyjny organizowany przez uczelnię) niż przedłożenie obszernej pisemnej rozprawki, w której student przekona prowadzącego, ze faktycznie opanował we własnym zakresie ćwiczona sprawność. Nieobecność na 1/3 zajęć (5 nieobecności) to brak zaliczenia, 4 nieobecności daje szansę uzyskania oceny najwyżej dostatecznej, o ile inne warunki (prace domowe i ocena pozytywna za udział w dyskusji) zostaną spełnione (ocena pozytywna).</w:t>
            </w:r>
          </w:p>
        </w:tc>
      </w:tr>
      <w:tr w:rsidR="00FD6C5B" w:rsidRPr="002540CF" w:rsidTr="00A7131A">
        <w:trPr>
          <w:trHeight w:val="22"/>
        </w:trPr>
        <w:tc>
          <w:tcPr>
            <w:tcW w:w="487" w:type="dxa"/>
            <w:vMerge w:val="restart"/>
          </w:tcPr>
          <w:p w:rsidR="00FD6C5B" w:rsidRPr="002540CF" w:rsidRDefault="00FD6C5B" w:rsidP="00FD6C5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</w:rPr>
            </w:pPr>
          </w:p>
        </w:tc>
        <w:tc>
          <w:tcPr>
            <w:tcW w:w="9281" w:type="dxa"/>
            <w:gridSpan w:val="3"/>
          </w:tcPr>
          <w:p w:rsidR="00FD6C5B" w:rsidRPr="002540CF" w:rsidRDefault="00FD6C5B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Nakład pracy studenta</w:t>
            </w:r>
          </w:p>
        </w:tc>
      </w:tr>
      <w:tr w:rsidR="00FD6C5B" w:rsidRPr="002540CF" w:rsidTr="00A7131A">
        <w:trPr>
          <w:trHeight w:val="26"/>
        </w:trPr>
        <w:tc>
          <w:tcPr>
            <w:tcW w:w="0" w:type="auto"/>
            <w:vMerge/>
            <w:vAlign w:val="center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2540CF" w:rsidRDefault="00FD6C5B" w:rsidP="00FD6C5B">
            <w:pPr>
              <w:spacing w:after="120" w:line="240" w:lineRule="auto"/>
              <w:jc w:val="center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FD6C5B" w:rsidRPr="002540CF" w:rsidRDefault="00FD6C5B" w:rsidP="00FD6C5B">
            <w:pPr>
              <w:spacing w:after="120" w:line="240" w:lineRule="auto"/>
              <w:jc w:val="center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liczba godzin na realizację działań</w:t>
            </w:r>
          </w:p>
        </w:tc>
      </w:tr>
      <w:tr w:rsidR="00FD6C5B" w:rsidRPr="002540CF" w:rsidTr="00A7131A">
        <w:trPr>
          <w:trHeight w:val="90"/>
        </w:trPr>
        <w:tc>
          <w:tcPr>
            <w:tcW w:w="0" w:type="auto"/>
            <w:vMerge/>
            <w:vAlign w:val="center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zajęcia (wg planu studiów) z prowadzącym: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wykład wprowadzający w problematykę i skorelowane z nim intensywne ćwiczenia praktyczne</w:t>
            </w:r>
          </w:p>
        </w:tc>
        <w:tc>
          <w:tcPr>
            <w:tcW w:w="4028" w:type="dxa"/>
            <w:gridSpan w:val="2"/>
          </w:tcPr>
          <w:p w:rsidR="00FD6C5B" w:rsidRPr="002540CF" w:rsidRDefault="00AA4E7C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 xml:space="preserve">30 </w:t>
            </w:r>
          </w:p>
        </w:tc>
      </w:tr>
      <w:tr w:rsidR="00FD6C5B" w:rsidRPr="002540CF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2540CF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praca własna studenta (w tym udział w pracach grupowych), np.:</w:t>
            </w:r>
          </w:p>
          <w:p w:rsidR="00FD6C5B" w:rsidRPr="002540CF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przygotowanie do zajęć:</w:t>
            </w:r>
          </w:p>
          <w:p w:rsidR="00FD6C5B" w:rsidRPr="002540CF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czytanie wskazanej literatury:</w:t>
            </w:r>
          </w:p>
          <w:p w:rsidR="00AA4E7C" w:rsidRPr="002540CF" w:rsidRDefault="00AA4E7C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opracowanie wyników</w:t>
            </w:r>
          </w:p>
          <w:p w:rsidR="00FD6C5B" w:rsidRPr="002540CF" w:rsidRDefault="00FD6C5B" w:rsidP="00FD6C5B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- napisanie prac domowych</w:t>
            </w:r>
          </w:p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4028" w:type="dxa"/>
            <w:gridSpan w:val="2"/>
          </w:tcPr>
          <w:p w:rsidR="00E20BC0" w:rsidRPr="002540CF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E20BC0" w:rsidRPr="002540CF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FD6C5B" w:rsidRPr="002540CF" w:rsidRDefault="00AA4E7C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15</w:t>
            </w:r>
          </w:p>
          <w:p w:rsidR="00E20BC0" w:rsidRPr="002540CF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15</w:t>
            </w:r>
          </w:p>
          <w:p w:rsidR="00E20BC0" w:rsidRPr="002540CF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15</w:t>
            </w:r>
          </w:p>
          <w:p w:rsidR="00E20BC0" w:rsidRPr="002540CF" w:rsidRDefault="00E20BC0" w:rsidP="00E20BC0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15</w:t>
            </w:r>
          </w:p>
        </w:tc>
      </w:tr>
      <w:tr w:rsidR="00FD6C5B" w:rsidRPr="002540CF" w:rsidTr="00A7131A">
        <w:trPr>
          <w:trHeight w:val="21"/>
        </w:trPr>
        <w:tc>
          <w:tcPr>
            <w:tcW w:w="0" w:type="auto"/>
            <w:vMerge/>
            <w:vAlign w:val="center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2540CF" w:rsidRDefault="00FD6C5B" w:rsidP="00FD6C5B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FD6C5B" w:rsidRPr="002540CF" w:rsidRDefault="00E20BC0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90</w:t>
            </w:r>
          </w:p>
        </w:tc>
      </w:tr>
      <w:tr w:rsidR="00FD6C5B" w:rsidRPr="002540CF" w:rsidTr="00A7131A">
        <w:trPr>
          <w:trHeight w:val="26"/>
        </w:trPr>
        <w:tc>
          <w:tcPr>
            <w:tcW w:w="0" w:type="auto"/>
            <w:vMerge/>
            <w:vAlign w:val="center"/>
          </w:tcPr>
          <w:p w:rsidR="00FD6C5B" w:rsidRPr="002540CF" w:rsidRDefault="00FD6C5B" w:rsidP="00FD6C5B">
            <w:pPr>
              <w:spacing w:after="0" w:line="240" w:lineRule="auto"/>
              <w:rPr>
                <w:rFonts w:ascii="Verdana" w:hAnsi="Verdana"/>
              </w:rPr>
            </w:pPr>
          </w:p>
        </w:tc>
        <w:tc>
          <w:tcPr>
            <w:tcW w:w="5253" w:type="dxa"/>
          </w:tcPr>
          <w:p w:rsidR="00FD6C5B" w:rsidRPr="002540CF" w:rsidRDefault="00FD6C5B" w:rsidP="00FD6C5B">
            <w:pPr>
              <w:spacing w:after="120" w:line="240" w:lineRule="auto"/>
              <w:jc w:val="both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FD6C5B" w:rsidRPr="002540CF" w:rsidRDefault="00E20BC0" w:rsidP="00FD6C5B">
            <w:pPr>
              <w:spacing w:after="120" w:line="240" w:lineRule="auto"/>
              <w:rPr>
                <w:rFonts w:ascii="Verdana" w:hAnsi="Verdana"/>
              </w:rPr>
            </w:pPr>
            <w:r w:rsidRPr="002540CF">
              <w:rPr>
                <w:rFonts w:ascii="Verdana" w:hAnsi="Verdana"/>
              </w:rPr>
              <w:t>3</w:t>
            </w:r>
          </w:p>
        </w:tc>
      </w:tr>
    </w:tbl>
    <w:p w:rsidR="00B01973" w:rsidRPr="002540CF" w:rsidRDefault="00B01973" w:rsidP="000C45AB">
      <w:pPr>
        <w:spacing w:after="0" w:line="240" w:lineRule="auto"/>
        <w:rPr>
          <w:rFonts w:ascii="Verdana" w:hAnsi="Verdana"/>
        </w:rPr>
      </w:pPr>
    </w:p>
    <w:p w:rsidR="00B01973" w:rsidRPr="002540CF" w:rsidRDefault="00B01973" w:rsidP="000C45AB">
      <w:pPr>
        <w:spacing w:after="0" w:line="240" w:lineRule="auto"/>
        <w:rPr>
          <w:rFonts w:ascii="Verdana" w:hAnsi="Verdana"/>
        </w:rPr>
      </w:pPr>
    </w:p>
    <w:p w:rsidR="00B01973" w:rsidRPr="002540CF" w:rsidRDefault="00B01973">
      <w:pPr>
        <w:rPr>
          <w:rFonts w:ascii="Verdana" w:hAnsi="Verdana"/>
        </w:rPr>
      </w:pPr>
    </w:p>
    <w:sectPr w:rsidR="00B01973" w:rsidRPr="002540CF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4D" w:rsidRDefault="00A2594D" w:rsidP="00336FBC">
      <w:pPr>
        <w:spacing w:after="0" w:line="240" w:lineRule="auto"/>
      </w:pPr>
      <w:r>
        <w:separator/>
      </w:r>
    </w:p>
  </w:endnote>
  <w:endnote w:type="continuationSeparator" w:id="0">
    <w:p w:rsidR="00A2594D" w:rsidRDefault="00A2594D" w:rsidP="00336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4D" w:rsidRDefault="00A2594D" w:rsidP="00336FBC">
      <w:pPr>
        <w:spacing w:after="0" w:line="240" w:lineRule="auto"/>
      </w:pPr>
      <w:r>
        <w:separator/>
      </w:r>
    </w:p>
  </w:footnote>
  <w:footnote w:type="continuationSeparator" w:id="0">
    <w:p w:rsidR="00A2594D" w:rsidRDefault="00A2594D" w:rsidP="00336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55767"/>
    <w:rsid w:val="001A1CFD"/>
    <w:rsid w:val="001E6C8D"/>
    <w:rsid w:val="001F2580"/>
    <w:rsid w:val="0021588C"/>
    <w:rsid w:val="002540CF"/>
    <w:rsid w:val="002A3FD4"/>
    <w:rsid w:val="002F2524"/>
    <w:rsid w:val="00333F73"/>
    <w:rsid w:val="00336FBC"/>
    <w:rsid w:val="003702B5"/>
    <w:rsid w:val="003A475B"/>
    <w:rsid w:val="003F06AC"/>
    <w:rsid w:val="004556E6"/>
    <w:rsid w:val="004F3832"/>
    <w:rsid w:val="00674BC4"/>
    <w:rsid w:val="006A06B2"/>
    <w:rsid w:val="007340AC"/>
    <w:rsid w:val="007D2D65"/>
    <w:rsid w:val="00864E2D"/>
    <w:rsid w:val="008A2622"/>
    <w:rsid w:val="0099524F"/>
    <w:rsid w:val="00A2594D"/>
    <w:rsid w:val="00A474CC"/>
    <w:rsid w:val="00A66E97"/>
    <w:rsid w:val="00A7131A"/>
    <w:rsid w:val="00AA4E7C"/>
    <w:rsid w:val="00AC0FE3"/>
    <w:rsid w:val="00B01973"/>
    <w:rsid w:val="00B4175D"/>
    <w:rsid w:val="00B44F67"/>
    <w:rsid w:val="00B61093"/>
    <w:rsid w:val="00C01E79"/>
    <w:rsid w:val="00C22864"/>
    <w:rsid w:val="00C239DF"/>
    <w:rsid w:val="00C527C0"/>
    <w:rsid w:val="00C6323D"/>
    <w:rsid w:val="00CE50A6"/>
    <w:rsid w:val="00D27D69"/>
    <w:rsid w:val="00E20BC0"/>
    <w:rsid w:val="00F772EA"/>
    <w:rsid w:val="00FC198A"/>
    <w:rsid w:val="00FD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6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6FBC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6FB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6F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6FBC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1730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2019-06-08T20:35:00Z</dcterms:created>
  <dcterms:modified xsi:type="dcterms:W3CDTF">2019-06-08T20:35:00Z</dcterms:modified>
</cp:coreProperties>
</file>