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41382F" w:rsidRPr="00C357D1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Komunikacja Interkulturowa I</w:t>
            </w:r>
          </w:p>
          <w:p w:rsidR="00B01973" w:rsidRPr="000C0EC3" w:rsidRDefault="00FE722C" w:rsidP="00FE72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FE722C">
              <w:rPr>
                <w:rFonts w:ascii="Verdana" w:hAnsi="Verdana"/>
                <w:sz w:val="20"/>
                <w:szCs w:val="20"/>
              </w:rPr>
              <w:t>Intercultural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Communication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41382F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polski i 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4138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4138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pierwszy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4138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41382F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Ćwiczenia, 30 godz.</w:t>
            </w:r>
          </w:p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41382F" w:rsidRPr="000C0EC3" w:rsidRDefault="0041382F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dyskusja, przygotowanie referatów i prezentacji, praca w parach i w grupie, pisanie tekstów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dr Mariusz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Dzieweczyński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; dr Adrian Madej; dr Leszek Dziemianko; dr Marcin Miodek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4138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ukończone studia I stopnia na kierunku filologia germańska, znajomość języka niemieckiego na poziomie zaawansowanym, znajomość zagadnień interkulturowych realizowanych na studiach pierwszego stopnia w ramach obowiązkowych przedmiotów  z zakresu kultury, literatury i języka przewidzianych w programie studiów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41382F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 xml:space="preserve">Celem przedmiotu jest zdefiniowanie roli i zadań germanistyki interkulturowej, </w:t>
            </w:r>
            <w:r w:rsidRPr="00C357D1">
              <w:rPr>
                <w:rFonts w:ascii="Verdana" w:hAnsi="Verdana"/>
                <w:sz w:val="20"/>
                <w:szCs w:val="20"/>
              </w:rPr>
              <w:lastRenderedPageBreak/>
              <w:t>zapoznanie studentów z teoriami i metodami badawczymi i ich praktycznym zastosowaniem, analiza wybranych zagadnień germanistyki interkulturowej oraz wybranych zjawisk kulturalno-społecznych krajów niemieckojęzycznych zaprezentowana na wybranych przykładach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B01973" w:rsidRPr="000C0EC3" w:rsidRDefault="0041382F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 xml:space="preserve">Teoretyczne podstawy komunikacji interkulturowej; interkulturowość w języku i komunikacji niewerbalnej; rola komunikacji interkulturowej w krajach niemieckiego obszaru językowego; transfer kulturowy; interkulturowość w tekstach kulturowych (np. film, teatr); społeczności </w:t>
            </w:r>
            <w:proofErr w:type="spellStart"/>
            <w:r w:rsidRPr="00C357D1">
              <w:rPr>
                <w:rFonts w:ascii="Verdana" w:hAnsi="Verdana"/>
                <w:sz w:val="20"/>
                <w:szCs w:val="20"/>
              </w:rPr>
              <w:t>multikulturowe</w:t>
            </w:r>
            <w:proofErr w:type="spellEnd"/>
            <w:r w:rsidRPr="00C357D1">
              <w:rPr>
                <w:rFonts w:ascii="Verdana" w:hAnsi="Verdana"/>
                <w:sz w:val="20"/>
                <w:szCs w:val="20"/>
              </w:rPr>
              <w:t>; znaczenie kultury krajów niemieckiego obszaru językowego dla europejskiego dziedzictwa kulturowego; kultura pamięci oraz miejsca pamięci; sposoby i drogi komunikacji na terenie Europy ze szczególnym uwzględnieniem terytorium krajów niemieckojęzycznych, Polski i Śląska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41382F" w:rsidRDefault="0041382F" w:rsidP="0041382F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11A8F">
              <w:rPr>
                <w:rFonts w:ascii="Verdana" w:hAnsi="Verdana"/>
                <w:b/>
                <w:sz w:val="20"/>
                <w:szCs w:val="20"/>
              </w:rPr>
              <w:t>Wiedza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ma pogłębioną, uporządkowaną i podbudowaną teoretycznie wiedzę o miejscu i znaczeniu nauk o zjawiskach kulturowych w systemie nauk humanistycznych oraz o ich specyfice przedmiotowej i metodologicznej; potrafi tę wiedzę rozwijać i stosować w działalności zawodowej; zna tendencje rozwojowe dyscyplin, do których przyporządkowany jest kierunek studiów: filologia germańska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ma uporządkowaną, pogłębioną wiedzę, obejmującą terminologię, teorie i metodologie z zakresu badań ukierunkowanych kulturoznawczo; ma uporządkowaną wiedzę o głównych kierunkach ich rozwoju, złożonych zależnościach między nimi oraz o najważniejszych nowych osiągnięciach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ma pogłębioną, uporządkowaną wiedzę o wybranych zagadnieniach z dziejów życia kulturalnego i społecznego krajów niemieckiego  obszaru językowego i Śląska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ma podstawową wiedzę o różnorodnych formach kontaktów i współpracy polsko-niemieckiej w zakresie nauki, życia kulturalnego i społecznego oraz polityki</w:t>
            </w:r>
          </w:p>
          <w:p w:rsidR="0041382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zna i rozumie fundamentalne dylematy współczesnej cywilizacji; potrafi wskazać ich kontekst, uwarunkowania i skutki na przykładzie zjawisk z zakresu studiowanych dyscyplin</w:t>
            </w:r>
          </w:p>
          <w:p w:rsidR="0041382F" w:rsidRPr="00711A8F" w:rsidRDefault="0041382F" w:rsidP="004138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711A8F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 adekwatne do poziomu kształcenia umiejętności językowe w zakresie języka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niemieckiego, zgodnie z obiektywnie określonymi wymaganiami (odniesieniem jest poziom C2 wg wymagań ESOKJ lub analogiczny). Potrafi używać wybranych odmian społeczno-zawodowych tego języka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potrafi zbudować, zarówno ustnie, jak i na piśmie, spójny wywód o charakterze argumentacyjnym w studiowanym języku i w języku polskim, odwołując się do własnych i cudzych poglądów</w:t>
            </w:r>
          </w:p>
          <w:p w:rsidR="0041382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potrafi dokonać pogłębionej analizy i interpretacji wytworów kultury charakterystycznych dla obszaru kultury języka niemieckiego, odwołując się do konkretnych metod opisu ukierunkowanego kulturoznawczo i używając terminologii stosowanej w języku niemieckim oraz w języku polskim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potrafi zorganizować pracę zespołu, współdziałać w nim i sprawnie nim kierować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potrafi planować i realizować proces permanentnego uczenia i doskonalenia się, zwłaszcza w zakresie rozwijania umiejętności językowych; potrafi inspirować i organizować proces uczenia się innych osób</w:t>
            </w:r>
          </w:p>
          <w:p w:rsidR="0041382F" w:rsidRDefault="0041382F" w:rsidP="004138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711A8F">
              <w:rPr>
                <w:rFonts w:ascii="Verdana" w:hAnsi="Verdana"/>
                <w:b/>
                <w:sz w:val="20"/>
                <w:szCs w:val="20"/>
              </w:rPr>
              <w:t>Kompetencje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rozumie zasady pluralizmu kulturowego; potrafi w praktyce stosować wiedzę o mechanizmach komunikacji interkulturowej</w:t>
            </w:r>
          </w:p>
          <w:p w:rsidR="0041382F" w:rsidRPr="00711A8F" w:rsidRDefault="0041382F" w:rsidP="0041382F">
            <w:pPr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ma pogłębioną świadomość znaczenia nauk humanistycznych dla utrzymania i rozwoju więzi społecznej na różnych poziomach; jest gotów do wypełniania zobowiązań społecznych, inspirowania i organizowania działalności na r</w:t>
            </w:r>
            <w:r>
              <w:rPr>
                <w:rFonts w:ascii="Verdana" w:hAnsi="Verdana"/>
                <w:sz w:val="20"/>
                <w:szCs w:val="20"/>
              </w:rPr>
              <w:t xml:space="preserve">zecz środowiska społecznego, </w:t>
            </w:r>
            <w:r w:rsidRPr="00711A8F">
              <w:rPr>
                <w:rFonts w:ascii="Verdana" w:hAnsi="Verdana"/>
                <w:sz w:val="20"/>
                <w:szCs w:val="20"/>
              </w:rPr>
              <w:t>interesu publicznego</w:t>
            </w:r>
          </w:p>
          <w:p w:rsidR="003702B5" w:rsidRPr="000C0EC3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11A8F">
              <w:rPr>
                <w:rFonts w:ascii="Verdana" w:hAnsi="Verdana"/>
                <w:sz w:val="20"/>
                <w:szCs w:val="20"/>
              </w:rPr>
              <w:t>jest świadomy współodpowiedzialności za zachowanie dziedzictwa kulturowego</w:t>
            </w:r>
            <w:r>
              <w:rPr>
                <w:rFonts w:ascii="Verdana" w:hAnsi="Verdana"/>
                <w:sz w:val="20"/>
                <w:szCs w:val="20"/>
              </w:rPr>
              <w:t xml:space="preserve"> danego regionu</w:t>
            </w:r>
            <w:r w:rsidRPr="00711A8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kraju (zwłaszcza</w:t>
            </w:r>
            <w:r w:rsidRPr="00711A8F">
              <w:rPr>
                <w:rFonts w:ascii="Verdana" w:hAnsi="Verdana"/>
                <w:sz w:val="20"/>
                <w:szCs w:val="20"/>
              </w:rPr>
              <w:t xml:space="preserve"> ojczystego, </w:t>
            </w:r>
            <w:r>
              <w:rPr>
                <w:rFonts w:ascii="Verdana" w:hAnsi="Verdana"/>
                <w:sz w:val="20"/>
                <w:szCs w:val="20"/>
              </w:rPr>
              <w:t xml:space="preserve">Polski oraz </w:t>
            </w:r>
            <w:r w:rsidRPr="00711A8F">
              <w:rPr>
                <w:rFonts w:ascii="Verdana" w:hAnsi="Verdana"/>
                <w:sz w:val="20"/>
                <w:szCs w:val="20"/>
              </w:rPr>
              <w:t>krajów studiowanego języka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711A8F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Śląska, Europy </w:t>
            </w:r>
            <w:r w:rsidRPr="00711A8F">
              <w:rPr>
                <w:rFonts w:ascii="Verdana" w:hAnsi="Verdana"/>
                <w:sz w:val="20"/>
                <w:szCs w:val="20"/>
              </w:rPr>
              <w:t>oraz możliwości działań w tym kierunku</w:t>
            </w: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</w:p>
          <w:p w:rsid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K_W01</w:t>
            </w:r>
            <w:r w:rsidR="00C42EEB">
              <w:rPr>
                <w:rFonts w:ascii="Verdana" w:hAnsi="Verdana"/>
                <w:sz w:val="20"/>
                <w:szCs w:val="20"/>
              </w:rPr>
              <w:t>+++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K_W02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K_W03</w:t>
            </w:r>
            <w:r w:rsidR="00C42EEB">
              <w:rPr>
                <w:rFonts w:ascii="Verdana" w:hAnsi="Verdana"/>
                <w:sz w:val="20"/>
                <w:szCs w:val="20"/>
              </w:rPr>
              <w:t>+++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K_W05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K_W07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K_U01</w:t>
            </w:r>
            <w:r w:rsidR="00C42EEB">
              <w:rPr>
                <w:rFonts w:ascii="Verdana" w:hAnsi="Verdana"/>
                <w:sz w:val="20"/>
                <w:szCs w:val="20"/>
              </w:rPr>
              <w:t>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K_U03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K_U06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K_U13</w:t>
            </w:r>
            <w:r w:rsidR="00C42EEB">
              <w:rPr>
                <w:rFonts w:ascii="Verdana" w:hAnsi="Verdana"/>
                <w:sz w:val="20"/>
                <w:szCs w:val="20"/>
              </w:rPr>
              <w:t>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K_U14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K_K02</w:t>
            </w:r>
            <w:r w:rsidR="00C42EEB">
              <w:rPr>
                <w:rFonts w:ascii="Verdana" w:hAnsi="Verdana"/>
                <w:sz w:val="20"/>
                <w:szCs w:val="20"/>
              </w:rPr>
              <w:t>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K_K04</w:t>
            </w:r>
            <w:r w:rsidR="00C42EEB">
              <w:rPr>
                <w:rFonts w:ascii="Verdana" w:hAnsi="Verdana"/>
                <w:sz w:val="20"/>
                <w:szCs w:val="20"/>
              </w:rPr>
              <w:t>+</w:t>
            </w: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Pr="002D3560" w:rsidRDefault="002D3560" w:rsidP="002D356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D3560" w:rsidRDefault="002D3560" w:rsidP="002D3560">
            <w:pPr>
              <w:rPr>
                <w:rFonts w:ascii="Verdana" w:hAnsi="Verdana"/>
                <w:sz w:val="20"/>
                <w:szCs w:val="20"/>
              </w:rPr>
            </w:pPr>
            <w:r w:rsidRPr="002D3560">
              <w:rPr>
                <w:rFonts w:ascii="Verdana" w:hAnsi="Verdana"/>
                <w:sz w:val="20"/>
                <w:szCs w:val="20"/>
              </w:rPr>
              <w:t>K_K05</w:t>
            </w:r>
            <w:r w:rsidR="00C42EEB">
              <w:rPr>
                <w:rFonts w:ascii="Verdana" w:hAnsi="Verdana"/>
                <w:sz w:val="20"/>
                <w:szCs w:val="20"/>
              </w:rPr>
              <w:t>++</w:t>
            </w:r>
          </w:p>
          <w:p w:rsidR="002D3560" w:rsidRPr="002D3560" w:rsidRDefault="002D3560" w:rsidP="002D3560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41382F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Beneke</w:t>
            </w:r>
            <w:proofErr w:type="spellEnd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, Jürgen: Interkulturalität in Wissenschaft und Praxis. Hildesheim 2005.</w:t>
            </w:r>
          </w:p>
          <w:p w:rsidR="0041382F" w:rsidRPr="00773379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Heringer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, Hans Jürgen: </w:t>
            </w:r>
            <w:r w:rsidRPr="00225D96">
              <w:rPr>
                <w:rFonts w:ascii="Verdana" w:hAnsi="Verdana"/>
                <w:sz w:val="20"/>
                <w:szCs w:val="20"/>
                <w:lang w:val="de-DE"/>
              </w:rPr>
              <w:t>Interkulturelle Kommunikation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. Grundlagen und Konzepte. 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>Tübingen und Basel 2010.</w:t>
            </w:r>
          </w:p>
          <w:p w:rsidR="0041382F" w:rsidRPr="00773379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 xml:space="preserve">Jaeger, Friedrich; Liebsch, Burkhard; Straub, Jürgen; </w:t>
            </w:r>
            <w:proofErr w:type="spellStart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Rüsen</w:t>
            </w:r>
            <w:proofErr w:type="spellEnd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, Jürgen (red.). Handbuch der Kulturwissenschaften. 3 Bde. Stuttgart, Weimar 2011.</w:t>
            </w:r>
          </w:p>
          <w:p w:rsidR="0041382F" w:rsidRPr="00773379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Kumbier</w:t>
            </w:r>
            <w:proofErr w:type="spellEnd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, Dagmar; Friedemann Schulz von Thun: Interkulturelle Kommunikation: Methoden, Modelle, Beispiele. Hamburg 2006.</w:t>
            </w:r>
          </w:p>
          <w:p w:rsidR="0041382F" w:rsidRPr="00773379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 xml:space="preserve">Maletzke, Gerhard: Interkulturelle Kommunikation. Zur Interaktion zwischen Menschen verschiedener Kulturen. Opladen 1996. </w:t>
            </w:r>
          </w:p>
          <w:p w:rsidR="0041382F" w:rsidRPr="00773379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 xml:space="preserve">Schneider, Wolfgang; </w:t>
            </w:r>
            <w:proofErr w:type="spellStart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Götzky</w:t>
            </w:r>
            <w:proofErr w:type="spellEnd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 xml:space="preserve"> Doreen: Pocket Kultur. Kunst und Gesellschaft von A-Z. Bonn 2008.</w:t>
            </w:r>
          </w:p>
          <w:p w:rsidR="0041382F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Wierlacher</w:t>
            </w:r>
            <w:proofErr w:type="spellEnd"/>
            <w:r w:rsidRPr="00773379">
              <w:rPr>
                <w:rFonts w:ascii="Verdana" w:hAnsi="Verdana"/>
                <w:sz w:val="20"/>
                <w:szCs w:val="20"/>
                <w:lang w:val="de-DE"/>
              </w:rPr>
              <w:t>, Alois; Bogner, Andrea (red.): Handbuch interkulturelle Germanistik. Stuttgart, Weimar 2003.</w:t>
            </w:r>
          </w:p>
          <w:p w:rsidR="00B01973" w:rsidRPr="000C0EC3" w:rsidRDefault="0041382F" w:rsidP="0041382F">
            <w:pPr>
              <w:tabs>
                <w:tab w:val="left" w:pos="1560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25D96">
              <w:rPr>
                <w:rFonts w:ascii="Verdana" w:hAnsi="Verdana"/>
                <w:sz w:val="20"/>
                <w:szCs w:val="20"/>
                <w:lang w:val="de-DE"/>
              </w:rPr>
              <w:t>Yousefi</w:t>
            </w:r>
            <w:proofErr w:type="spellEnd"/>
            <w:r w:rsidRPr="00225D96">
              <w:rPr>
                <w:rFonts w:ascii="Verdana" w:hAnsi="Verdana"/>
                <w:sz w:val="20"/>
                <w:szCs w:val="20"/>
                <w:lang w:val="de-DE"/>
              </w:rPr>
              <w:t>, Hamid Reza: Grundbegriffe der interkulturellen Kommunikation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. München 2014.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60516E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aktywność w trakcie zajęć – K_W01, K_W02, K_W03, K_W05, K_W07, K_U01, K_K02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wypowiedź pisemna / ustna w trakcie zajęć – K_W07, K_U01, K_U03, K_U06, K_K05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wykonanie określonego zadania (w grupach, parach lub indywidualnie) – K_U13, K_U14, K_K04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sprawdzian ustny / pisemny – K_W03, K_W05, K_U03, K_U06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praca domowa w formie pisemnej – K_U01, K_U03, K_U06, 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F2524">
              <w:rPr>
                <w:rFonts w:ascii="Verdana" w:hAnsi="Verdana"/>
                <w:sz w:val="20"/>
                <w:szCs w:val="20"/>
              </w:rPr>
              <w:t xml:space="preserve">- przygotowanie </w:t>
            </w:r>
            <w:r>
              <w:rPr>
                <w:rFonts w:ascii="Verdana" w:hAnsi="Verdana"/>
                <w:sz w:val="20"/>
                <w:szCs w:val="20"/>
              </w:rPr>
              <w:t>prezentacji / referatu</w:t>
            </w:r>
            <w:r w:rsidRPr="002F2524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indywidualnego lub grupowego) – K_U13, K_U14, K_K02, K_K05</w:t>
            </w:r>
          </w:p>
          <w:p w:rsidR="0041382F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dyskusja – K_W01, K_W02, K_W07, K_U01, K_K02, K_K04, K_K05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aktywność w trakcie zajęć,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wypowiedź pisemna w trakcie zajęć,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wypowiedź ustna w trakcie zajęć,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wykonanie określonego zadania (w grupach, parach lub indywidualnie),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sprawdzian ustny,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sprawdzian pisemny,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praca domowa w formie pisemnej,</w:t>
            </w:r>
          </w:p>
          <w:p w:rsidR="0041382F" w:rsidRPr="00C357D1" w:rsidRDefault="0041382F" w:rsidP="0041382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prezentacja,</w:t>
            </w:r>
          </w:p>
          <w:p w:rsidR="00B01973" w:rsidRPr="000C0EC3" w:rsidRDefault="0041382F" w:rsidP="0041382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  <w:lang w:eastAsia="pl-PL"/>
              </w:rPr>
              <w:t>- referat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</w:tcPr>
          <w:p w:rsidR="00B01973" w:rsidRPr="000C0EC3" w:rsidRDefault="002D356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2D3560" w:rsidRPr="00C357D1" w:rsidRDefault="002D3560" w:rsidP="002D35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- przygotowanie do zajęć</w:t>
            </w:r>
          </w:p>
          <w:p w:rsidR="002D3560" w:rsidRPr="00C357D1" w:rsidRDefault="002D3560" w:rsidP="002D35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- czytanie wskazanej literatury</w:t>
            </w:r>
          </w:p>
          <w:p w:rsidR="002D3560" w:rsidRPr="00C357D1" w:rsidRDefault="002D3560" w:rsidP="002D35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- przygotowanie referatów i prezentacji</w:t>
            </w:r>
          </w:p>
          <w:p w:rsidR="002D3560" w:rsidRPr="00C357D1" w:rsidRDefault="002D3560" w:rsidP="002D356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- przygotowanie do pracy w grupach</w:t>
            </w:r>
          </w:p>
          <w:p w:rsidR="002D3560" w:rsidRDefault="002D3560" w:rsidP="002D35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357D1">
              <w:rPr>
                <w:rFonts w:ascii="Verdana" w:hAnsi="Verdana"/>
                <w:sz w:val="20"/>
                <w:szCs w:val="20"/>
              </w:rPr>
              <w:t>- przygotowanie do sprawdzianów</w:t>
            </w:r>
          </w:p>
          <w:p w:rsidR="002D3560" w:rsidRDefault="002D3560" w:rsidP="002D356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 domowych w formie pisemnej</w:t>
            </w:r>
          </w:p>
          <w:p w:rsidR="003702B5" w:rsidRPr="000C0EC3" w:rsidRDefault="002D3560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dyskusji</w:t>
            </w:r>
          </w:p>
        </w:tc>
        <w:tc>
          <w:tcPr>
            <w:tcW w:w="4028" w:type="dxa"/>
          </w:tcPr>
          <w:p w:rsidR="00B01973" w:rsidRPr="000C0EC3" w:rsidRDefault="002D356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2D356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2D356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D3560"/>
    <w:rsid w:val="002F2524"/>
    <w:rsid w:val="003702B5"/>
    <w:rsid w:val="003F06AC"/>
    <w:rsid w:val="0041382F"/>
    <w:rsid w:val="004556E6"/>
    <w:rsid w:val="00456C95"/>
    <w:rsid w:val="004756FB"/>
    <w:rsid w:val="0060516E"/>
    <w:rsid w:val="006A06B2"/>
    <w:rsid w:val="00773E2F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42EEB"/>
    <w:rsid w:val="00C6323D"/>
    <w:rsid w:val="00D27D69"/>
    <w:rsid w:val="00ED7ADB"/>
    <w:rsid w:val="00FE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1103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3</cp:revision>
  <dcterms:created xsi:type="dcterms:W3CDTF">2019-06-09T13:45:00Z</dcterms:created>
  <dcterms:modified xsi:type="dcterms:W3CDTF">2019-06-09T13:48:00Z</dcterms:modified>
</cp:coreProperties>
</file>