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Załącznik Nr 5</w:t>
      </w:r>
    </w:p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do Zasad</w:t>
      </w:r>
    </w:p>
    <w:p w:rsidR="00B01973" w:rsidRPr="000C0EC3" w:rsidRDefault="00B01973" w:rsidP="000C45AB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B01973" w:rsidRPr="000C0EC3" w:rsidRDefault="00B01973" w:rsidP="000C45AB">
      <w:pPr>
        <w:ind w:left="-426" w:firstLine="284"/>
        <w:jc w:val="center"/>
        <w:rPr>
          <w:rFonts w:ascii="Verdana" w:hAnsi="Verdana"/>
          <w:b/>
          <w:bCs/>
          <w:sz w:val="20"/>
        </w:rPr>
      </w:pPr>
      <w:r w:rsidRPr="000C0EC3">
        <w:rPr>
          <w:rFonts w:ascii="Verdana" w:hAnsi="Verdana"/>
          <w:b/>
          <w:bCs/>
          <w:sz w:val="20"/>
        </w:rPr>
        <w:t>SYLABUS PRZEDMIOTU/MODUŁU ZAJĘĆ NA STUDIACH</w:t>
      </w:r>
      <w:r w:rsidR="003702B5" w:rsidRPr="000C0EC3">
        <w:rPr>
          <w:rFonts w:ascii="Verdana" w:hAnsi="Verdana"/>
          <w:b/>
          <w:bCs/>
          <w:sz w:val="20"/>
        </w:rPr>
        <w:t xml:space="preserve"> WYŻSZYCH</w:t>
      </w:r>
    </w:p>
    <w:p w:rsidR="00B01973" w:rsidRPr="000C0EC3" w:rsidRDefault="00B01973" w:rsidP="000C45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41382F" w:rsidRDefault="0041382F" w:rsidP="004138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57D1">
              <w:rPr>
                <w:rFonts w:ascii="Verdana" w:hAnsi="Verdana"/>
                <w:sz w:val="20"/>
                <w:szCs w:val="20"/>
              </w:rPr>
              <w:t>Komunikacja Interkulturowa I</w:t>
            </w:r>
            <w:r w:rsidR="00EB158D">
              <w:rPr>
                <w:rFonts w:ascii="Verdana" w:hAnsi="Verdana"/>
                <w:sz w:val="20"/>
                <w:szCs w:val="20"/>
              </w:rPr>
              <w:t>I</w:t>
            </w:r>
          </w:p>
          <w:p w:rsidR="00EB158D" w:rsidRPr="00C357D1" w:rsidRDefault="00642AAF" w:rsidP="004138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Intercultural</w:t>
            </w:r>
            <w:proofErr w:type="spellEnd"/>
            <w:r w:rsidR="00EB158D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EB158D">
              <w:rPr>
                <w:rFonts w:ascii="Verdana" w:hAnsi="Verdana"/>
                <w:sz w:val="20"/>
                <w:szCs w:val="20"/>
              </w:rPr>
              <w:t>Communication</w:t>
            </w:r>
            <w:proofErr w:type="spellEnd"/>
            <w:r w:rsidR="00EB158D">
              <w:rPr>
                <w:rFonts w:ascii="Verdana" w:hAnsi="Verdana"/>
                <w:sz w:val="20"/>
                <w:szCs w:val="20"/>
              </w:rPr>
              <w:t xml:space="preserve"> II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C0EC3" w:rsidRPr="000C0EC3" w:rsidTr="00A7131A">
        <w:trPr>
          <w:trHeight w:val="48"/>
        </w:trPr>
        <w:tc>
          <w:tcPr>
            <w:tcW w:w="487" w:type="dxa"/>
          </w:tcPr>
          <w:p w:rsidR="000C0EC3" w:rsidRPr="000C0EC3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Dyscyplina</w:t>
            </w:r>
          </w:p>
          <w:p w:rsidR="0041382F" w:rsidRPr="000C0EC3" w:rsidRDefault="0041382F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literaturoznawstwo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B01973" w:rsidRPr="000C0EC3" w:rsidRDefault="00EB158D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polski i niemiecki</w:t>
            </w:r>
          </w:p>
        </w:tc>
      </w:tr>
      <w:tr w:rsidR="00B01973" w:rsidRPr="000C0EC3" w:rsidTr="00A7131A">
        <w:trPr>
          <w:trHeight w:val="4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B01973" w:rsidRPr="000C0EC3" w:rsidRDefault="008A262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Instytut Filologii Germańskiej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B01973" w:rsidRPr="000C0EC3" w:rsidRDefault="00EB158D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B0197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Filologia germańska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</w:p>
          <w:p w:rsidR="00B01973" w:rsidRPr="000C0EC3" w:rsidRDefault="00EB158D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C0EC3">
              <w:rPr>
                <w:rFonts w:ascii="Verdana" w:hAnsi="Verdana"/>
                <w:sz w:val="20"/>
                <w:szCs w:val="20"/>
              </w:rPr>
              <w:t>)</w:t>
            </w:r>
          </w:p>
          <w:p w:rsidR="00B01973" w:rsidRPr="000C0EC3" w:rsidRDefault="00EB158D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pierwszy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B01973" w:rsidRPr="000C0EC3" w:rsidRDefault="00EB158D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EB158D">
            <w:pPr>
              <w:tabs>
                <w:tab w:val="left" w:pos="3135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zajęć i liczba godzin</w:t>
            </w:r>
            <w:r w:rsidR="00EB158D">
              <w:rPr>
                <w:rFonts w:ascii="Verdana" w:hAnsi="Verdana"/>
                <w:sz w:val="20"/>
                <w:szCs w:val="20"/>
              </w:rPr>
              <w:tab/>
            </w:r>
          </w:p>
          <w:p w:rsidR="00EB158D" w:rsidRPr="000C0EC3" w:rsidRDefault="00EB158D" w:rsidP="00EB15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Ćwiczenia, 30 godz.</w:t>
            </w:r>
          </w:p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EB158D" w:rsidRPr="000C0EC3" w:rsidRDefault="00EB158D" w:rsidP="00A7131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dyskusja, przygotowanie referatów i prezentacji, praca w parach i w grupie, pisanie tekstów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B01973" w:rsidRPr="000C0EC3" w:rsidRDefault="00EB158D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dr Mariusz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Dzieweczyński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; dr Adrian Madej; dr Leszek Dziemianko; dr Marcin Miodek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B01973" w:rsidRPr="000C0EC3" w:rsidRDefault="00EB158D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ukończone studia I stopnia na kierunku filologia germańska, znajomość języka niemieckiego na poziomie zaawansowanym, znajomość zagadnień interkulturowych realizowanych na studiach pierwszego stopnia w ramach obowiązkowych przedmiotów  z zakresu kultury, literatury i języka przewidzianych w programie studiów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B01973" w:rsidRPr="000C0EC3" w:rsidRDefault="00EB158D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90E62">
              <w:rPr>
                <w:rFonts w:ascii="Verdana" w:hAnsi="Verdana"/>
                <w:sz w:val="20"/>
                <w:szCs w:val="20"/>
              </w:rPr>
              <w:lastRenderedPageBreak/>
              <w:t>Celem przedmiotu jest zdefiniowanie roli i zadań germanistyki interkulturowej, zapoznanie studentów z teoriami i metodami badawczymi i ich praktycznym zastosowaniem, analiza wybranych zagadnień germanistyki interkulturowej oraz wybranych zjawisk kulturalno-społecznych krajów niemieckojęzycznych zaprezentowana na wybranych przykładach</w:t>
            </w:r>
          </w:p>
        </w:tc>
      </w:tr>
      <w:tr w:rsidR="00B01973" w:rsidRPr="000C0EC3" w:rsidTr="00A7131A">
        <w:trPr>
          <w:trHeight w:val="72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B01973" w:rsidRPr="000C0EC3" w:rsidRDefault="00EB158D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90E62">
              <w:rPr>
                <w:rFonts w:ascii="Verdana" w:hAnsi="Verdana"/>
                <w:sz w:val="20"/>
                <w:szCs w:val="20"/>
              </w:rPr>
              <w:t xml:space="preserve">Teoretyczne podstawy komunikacji interkulturowej; interkulturowość w języku i komunikacji niewerbalnej; rola komunikacji interkulturowej w krajach niemieckiego obszaru językowego; transfer kulturowy; interkulturowość w tekstach kulturowych (np. film, teatr); społeczności </w:t>
            </w:r>
            <w:proofErr w:type="spellStart"/>
            <w:r w:rsidRPr="00490E62">
              <w:rPr>
                <w:rFonts w:ascii="Verdana" w:hAnsi="Verdana"/>
                <w:sz w:val="20"/>
                <w:szCs w:val="20"/>
              </w:rPr>
              <w:t>multikulturowe</w:t>
            </w:r>
            <w:proofErr w:type="spellEnd"/>
            <w:r w:rsidRPr="00490E62">
              <w:rPr>
                <w:rFonts w:ascii="Verdana" w:hAnsi="Verdana"/>
                <w:sz w:val="20"/>
                <w:szCs w:val="20"/>
              </w:rPr>
              <w:t>; znaczenie kultury krajów niemieckiego obszaru językowego dla europejskiego dziedzictwa kulturowego; kultura pamięci oraz miejsca pamięci; sposoby i drogi komunikacji na terenie Europy ze szczególnym uwzględnieniem terytorium krajów niemieckojęzycznych, Polski i Śląska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EB158D" w:rsidRPr="00EB158D" w:rsidRDefault="00EB158D" w:rsidP="00EB158D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EB158D">
              <w:rPr>
                <w:rFonts w:ascii="Verdana" w:hAnsi="Verdana"/>
                <w:b/>
                <w:sz w:val="20"/>
                <w:szCs w:val="20"/>
              </w:rPr>
              <w:t>Wiedza</w:t>
            </w:r>
          </w:p>
          <w:p w:rsidR="00EB158D" w:rsidRPr="00EB158D" w:rsidRDefault="00EB158D" w:rsidP="00EB158D">
            <w:pPr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ma pogłębioną, uporządkowaną wiedzę o wybranych zagadnieniach z dziejów życia kulturalnego i społecznego krajów niemieckiego  obszaru językowego i Śląska</w:t>
            </w:r>
          </w:p>
          <w:p w:rsidR="00EB158D" w:rsidRPr="00EB158D" w:rsidRDefault="00EB158D" w:rsidP="00EB158D">
            <w:pPr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ma pogłębioną, prowadzącą do specjalizacji, wiedzę szczegółową w zakresie wybranej tematyki dotyczącej kultury obszaru języka niemieckiego i Śląska</w:t>
            </w:r>
          </w:p>
          <w:p w:rsidR="00EB158D" w:rsidRPr="00EB158D" w:rsidRDefault="00EB158D" w:rsidP="00EB158D">
            <w:pPr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zna i rozumie fundamentalne dylematy współczesnej cywilizacji; potrafi wskazać ich kontekst, uwarunkowania i skutki na przykładzie zjawisk z zakresu studiowanych dyscyplin</w:t>
            </w:r>
          </w:p>
          <w:p w:rsidR="00EB158D" w:rsidRPr="00EB158D" w:rsidRDefault="00EB158D" w:rsidP="00EB158D">
            <w:pPr>
              <w:rPr>
                <w:rFonts w:ascii="Verdana" w:hAnsi="Verdana"/>
                <w:b/>
                <w:sz w:val="20"/>
                <w:szCs w:val="20"/>
              </w:rPr>
            </w:pPr>
            <w:r w:rsidRPr="00EB158D">
              <w:rPr>
                <w:rFonts w:ascii="Verdana" w:hAnsi="Verdana"/>
                <w:b/>
                <w:sz w:val="20"/>
                <w:szCs w:val="20"/>
              </w:rPr>
              <w:t>Umiejętności</w:t>
            </w:r>
          </w:p>
          <w:p w:rsidR="00EB158D" w:rsidRPr="00EB158D" w:rsidRDefault="00EB158D" w:rsidP="00EB158D">
            <w:pPr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ma adekwatne do poziomu kształcenia umiejętności językowe w zakresie języka niemieckiego, zgodnie z obiektywnie określonymi wymaganiami (odniesieniem jest poziom C2 wg wymagań ESOKJ lub analogiczny). Potrafi używać wybranych odmian społeczno-zawodowych tego języka</w:t>
            </w:r>
          </w:p>
          <w:p w:rsidR="00EB158D" w:rsidRPr="00EB158D" w:rsidRDefault="00EB158D" w:rsidP="00EB158D">
            <w:pPr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potrafi zbudować, zarówno ustnie, jak i na piśmie, spójny wywód o charakterze argumentacyjnym w studiowanym języku i w języku polskim, odwołując się do własnych i cudzych poglądów</w:t>
            </w:r>
          </w:p>
          <w:p w:rsidR="00EB158D" w:rsidRPr="00EB158D" w:rsidRDefault="00EB158D" w:rsidP="00EB158D">
            <w:pPr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 xml:space="preserve">potrafi dokonać pogłębionej analizy i interpretacji wytworów kultury charakterystycznych dla obszaru kultury języka niemieckiego, odwołując się do konkretnych metod opisu ukierunkowanego kulturoznawczo i używając terminologii </w:t>
            </w:r>
            <w:r w:rsidRPr="00EB158D">
              <w:rPr>
                <w:rFonts w:ascii="Verdana" w:hAnsi="Verdana"/>
                <w:sz w:val="20"/>
                <w:szCs w:val="20"/>
              </w:rPr>
              <w:lastRenderedPageBreak/>
              <w:t>stosowanej w języku niemieckim oraz w języku polskim</w:t>
            </w:r>
          </w:p>
          <w:p w:rsidR="00EB158D" w:rsidRPr="00EB158D" w:rsidRDefault="00EB158D" w:rsidP="00EB158D">
            <w:pPr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potrafi zorganizować pracę zespołu, współdziałać w nim i sprawnie nim kierować</w:t>
            </w:r>
          </w:p>
          <w:p w:rsidR="00EB158D" w:rsidRPr="00EB158D" w:rsidRDefault="00EB158D" w:rsidP="00EB158D">
            <w:pPr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potrafi gospodarować czasem i realizować w wyznaczonych terminach, samodzielnie lub w zespole, określone zadania; potrafi dokonać wyboru optymalnego rozwiązania i skutecznie przekonać do swoich racji; jest odpowiedzialny za wyniki uzyskane w pracy zespołowej</w:t>
            </w:r>
          </w:p>
          <w:p w:rsidR="00EB158D" w:rsidRPr="00EB158D" w:rsidRDefault="00EB158D" w:rsidP="00EB158D">
            <w:pPr>
              <w:rPr>
                <w:rFonts w:ascii="Verdana" w:hAnsi="Verdana"/>
                <w:b/>
                <w:sz w:val="20"/>
                <w:szCs w:val="20"/>
              </w:rPr>
            </w:pPr>
            <w:r w:rsidRPr="00EB158D">
              <w:rPr>
                <w:rFonts w:ascii="Verdana" w:hAnsi="Verdana"/>
                <w:b/>
                <w:sz w:val="20"/>
                <w:szCs w:val="20"/>
              </w:rPr>
              <w:t>Kompetencje</w:t>
            </w:r>
          </w:p>
          <w:p w:rsidR="00EB158D" w:rsidRPr="00EB158D" w:rsidRDefault="00EB158D" w:rsidP="00EB158D">
            <w:pPr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rozumie zasady pluralizmu kulturowego; potrafi w praktyce stosować wiedzę o mechanizmach komunikacji interkulturowej</w:t>
            </w:r>
          </w:p>
          <w:p w:rsidR="00EB158D" w:rsidRPr="00EB158D" w:rsidRDefault="00EB158D" w:rsidP="00EB158D">
            <w:pPr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ma pogłębioną świadomość znaczenia nauk humanistycznych dla utrzymania i rozwoju więzi społecznej na różnych poziomach; jest gotów do wypełniania zobowiązań społecznych, inspirowania i organizowania działalności na rzecz środowiska społecznego, interesu publicznego</w:t>
            </w:r>
          </w:p>
          <w:p w:rsidR="003702B5" w:rsidRPr="000C0EC3" w:rsidRDefault="00EB158D" w:rsidP="00EB15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jest świadomy współodpowiedzialności za zachowanie dziedzictwa kulturowego danego regionu, kraju (zwłaszcza ojczystego, Polski oraz krajów studiowanego języka), Śląska, Europy oraz możliwości działań w tym kierunku</w:t>
            </w:r>
          </w:p>
        </w:tc>
        <w:tc>
          <w:tcPr>
            <w:tcW w:w="4641" w:type="dxa"/>
            <w:gridSpan w:val="2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lastRenderedPageBreak/>
              <w:t>Symbole odp</w:t>
            </w:r>
            <w:r w:rsidR="00773E2F">
              <w:rPr>
                <w:rFonts w:ascii="Verdana" w:hAnsi="Verdana"/>
                <w:sz w:val="20"/>
                <w:szCs w:val="20"/>
              </w:rPr>
              <w:t>owiednich kierunkowych efektów uczenia się</w:t>
            </w:r>
          </w:p>
          <w:p w:rsid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K_W03</w:t>
            </w:r>
            <w:r w:rsidR="005B274F">
              <w:rPr>
                <w:rFonts w:ascii="Verdana" w:hAnsi="Verdana"/>
                <w:sz w:val="20"/>
                <w:szCs w:val="20"/>
              </w:rPr>
              <w:t>+++</w:t>
            </w: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K_W04</w:t>
            </w:r>
            <w:r w:rsidR="005B274F">
              <w:rPr>
                <w:rFonts w:ascii="Verdana" w:hAnsi="Verdana"/>
                <w:sz w:val="20"/>
                <w:szCs w:val="20"/>
              </w:rPr>
              <w:t>++</w:t>
            </w: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K_W07</w:t>
            </w:r>
            <w:r w:rsidR="005B274F">
              <w:rPr>
                <w:rFonts w:ascii="Verdana" w:hAnsi="Verdana"/>
                <w:sz w:val="20"/>
                <w:szCs w:val="20"/>
              </w:rPr>
              <w:t>++</w:t>
            </w: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K_U01</w:t>
            </w:r>
            <w:r w:rsidR="005B274F">
              <w:rPr>
                <w:rFonts w:ascii="Verdana" w:hAnsi="Verdana"/>
                <w:sz w:val="20"/>
                <w:szCs w:val="20"/>
              </w:rPr>
              <w:t>++</w:t>
            </w: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K_U03</w:t>
            </w:r>
            <w:r w:rsidR="005B274F">
              <w:rPr>
                <w:rFonts w:ascii="Verdana" w:hAnsi="Verdana"/>
                <w:sz w:val="20"/>
                <w:szCs w:val="20"/>
              </w:rPr>
              <w:t>++</w:t>
            </w: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K_U06</w:t>
            </w:r>
            <w:r w:rsidR="005B274F">
              <w:rPr>
                <w:rFonts w:ascii="Verdana" w:hAnsi="Verdana"/>
                <w:sz w:val="20"/>
                <w:szCs w:val="20"/>
              </w:rPr>
              <w:t>+++</w:t>
            </w: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K_U13</w:t>
            </w:r>
            <w:r w:rsidR="005B274F">
              <w:rPr>
                <w:rFonts w:ascii="Verdana" w:hAnsi="Verdana"/>
                <w:sz w:val="20"/>
                <w:szCs w:val="20"/>
              </w:rPr>
              <w:t>++</w:t>
            </w: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K_U15</w:t>
            </w:r>
            <w:r w:rsidR="005B274F">
              <w:rPr>
                <w:rFonts w:ascii="Verdana" w:hAnsi="Verdana"/>
                <w:sz w:val="20"/>
                <w:szCs w:val="20"/>
              </w:rPr>
              <w:t>++</w:t>
            </w: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K_K02</w:t>
            </w:r>
            <w:r w:rsidR="005B274F">
              <w:rPr>
                <w:rFonts w:ascii="Verdana" w:hAnsi="Verdana"/>
                <w:sz w:val="20"/>
                <w:szCs w:val="20"/>
              </w:rPr>
              <w:t>++</w:t>
            </w: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K_K04</w:t>
            </w:r>
            <w:r w:rsidR="005B274F">
              <w:rPr>
                <w:rFonts w:ascii="Verdana" w:hAnsi="Verdana"/>
                <w:sz w:val="20"/>
                <w:szCs w:val="20"/>
              </w:rPr>
              <w:t>+</w:t>
            </w: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01973" w:rsidRPr="000C0EC3" w:rsidRDefault="00EB158D" w:rsidP="00EB158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K_K05</w:t>
            </w:r>
            <w:r w:rsidR="005B274F">
              <w:rPr>
                <w:rFonts w:ascii="Verdana" w:hAnsi="Verdana"/>
                <w:sz w:val="20"/>
                <w:szCs w:val="20"/>
              </w:rPr>
              <w:t>++</w:t>
            </w:r>
          </w:p>
        </w:tc>
      </w:tr>
      <w:tr w:rsidR="00B01973" w:rsidRPr="000C0EC3" w:rsidTr="00A7131A">
        <w:trPr>
          <w:trHeight w:val="24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EB158D" w:rsidRPr="00EB158D" w:rsidRDefault="00EB158D" w:rsidP="00EB158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EB158D">
              <w:rPr>
                <w:rFonts w:ascii="Verdana" w:hAnsi="Verdana"/>
                <w:sz w:val="20"/>
                <w:szCs w:val="20"/>
                <w:lang w:val="de-DE"/>
              </w:rPr>
              <w:t>Beneke</w:t>
            </w:r>
            <w:proofErr w:type="spellEnd"/>
            <w:r w:rsidRPr="00EB158D">
              <w:rPr>
                <w:rFonts w:ascii="Verdana" w:hAnsi="Verdana"/>
                <w:sz w:val="20"/>
                <w:szCs w:val="20"/>
                <w:lang w:val="de-DE"/>
              </w:rPr>
              <w:t>, Jürgen: Interkulturalität in Wissenschaft und Praxis. Hildesheim 2005.</w:t>
            </w:r>
          </w:p>
          <w:p w:rsidR="00EB158D" w:rsidRPr="00EB158D" w:rsidRDefault="00EB158D" w:rsidP="00EB158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EB158D">
              <w:rPr>
                <w:rFonts w:ascii="Verdana" w:hAnsi="Verdana"/>
                <w:sz w:val="20"/>
                <w:szCs w:val="20"/>
                <w:lang w:val="de-DE"/>
              </w:rPr>
              <w:t>Heringer</w:t>
            </w:r>
            <w:proofErr w:type="spellEnd"/>
            <w:r w:rsidRPr="00EB158D">
              <w:rPr>
                <w:rFonts w:ascii="Verdana" w:hAnsi="Verdana"/>
                <w:sz w:val="20"/>
                <w:szCs w:val="20"/>
                <w:lang w:val="de-DE"/>
              </w:rPr>
              <w:t>, Hans Jürgen: Interkulturelle Kommunikation. Grundlagen und Konzepte. Tübingen und Basel 2010.</w:t>
            </w:r>
          </w:p>
          <w:p w:rsidR="00EB158D" w:rsidRPr="00EB158D" w:rsidRDefault="00EB158D" w:rsidP="00EB158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EB158D">
              <w:rPr>
                <w:rFonts w:ascii="Verdana" w:hAnsi="Verdana"/>
                <w:sz w:val="20"/>
                <w:szCs w:val="20"/>
                <w:lang w:val="de-DE"/>
              </w:rPr>
              <w:t xml:space="preserve">Jaeger, Friedrich; Liebsch, Burkhard; Straub, Jürgen; </w:t>
            </w:r>
            <w:proofErr w:type="spellStart"/>
            <w:r w:rsidRPr="00EB158D">
              <w:rPr>
                <w:rFonts w:ascii="Verdana" w:hAnsi="Verdana"/>
                <w:sz w:val="20"/>
                <w:szCs w:val="20"/>
                <w:lang w:val="de-DE"/>
              </w:rPr>
              <w:t>Rüsen</w:t>
            </w:r>
            <w:proofErr w:type="spellEnd"/>
            <w:r w:rsidRPr="00EB158D">
              <w:rPr>
                <w:rFonts w:ascii="Verdana" w:hAnsi="Verdana"/>
                <w:sz w:val="20"/>
                <w:szCs w:val="20"/>
                <w:lang w:val="de-DE"/>
              </w:rPr>
              <w:t>, Jürgen (red.). Handbuch der Kulturwissenschaften. 3 Bde. Stuttgart, Weimar 2011.</w:t>
            </w:r>
          </w:p>
          <w:p w:rsidR="00EB158D" w:rsidRPr="00EB158D" w:rsidRDefault="00EB158D" w:rsidP="00EB158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EB158D">
              <w:rPr>
                <w:rFonts w:ascii="Verdana" w:hAnsi="Verdana"/>
                <w:sz w:val="20"/>
                <w:szCs w:val="20"/>
                <w:lang w:val="de-DE"/>
              </w:rPr>
              <w:t>Kumbier</w:t>
            </w:r>
            <w:proofErr w:type="spellEnd"/>
            <w:r w:rsidRPr="00EB158D">
              <w:rPr>
                <w:rFonts w:ascii="Verdana" w:hAnsi="Verdana"/>
                <w:sz w:val="20"/>
                <w:szCs w:val="20"/>
                <w:lang w:val="de-DE"/>
              </w:rPr>
              <w:t>, Dagmar; Friedemann Schulz von Thun: Interkulturelle Kommunikation: Methoden, Modelle, Beispiele. Hamburg 2006.</w:t>
            </w:r>
          </w:p>
          <w:p w:rsidR="00EB158D" w:rsidRPr="00EB158D" w:rsidRDefault="00EB158D" w:rsidP="00EB158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EB158D">
              <w:rPr>
                <w:rFonts w:ascii="Verdana" w:hAnsi="Verdana"/>
                <w:sz w:val="20"/>
                <w:szCs w:val="20"/>
                <w:lang w:val="de-DE"/>
              </w:rPr>
              <w:t xml:space="preserve">Maletzke, Gerhard: Interkulturelle Kommunikation. Zur Interaktion zwischen Menschen verschiedener Kulturen. Opladen 1996. </w:t>
            </w:r>
          </w:p>
          <w:p w:rsidR="00EB158D" w:rsidRPr="00EB158D" w:rsidRDefault="00EB158D" w:rsidP="00EB158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EB158D">
              <w:rPr>
                <w:rFonts w:ascii="Verdana" w:hAnsi="Verdana"/>
                <w:sz w:val="20"/>
                <w:szCs w:val="20"/>
                <w:lang w:val="de-DE"/>
              </w:rPr>
              <w:t xml:space="preserve">Schneider, Wolfgang; </w:t>
            </w:r>
            <w:proofErr w:type="spellStart"/>
            <w:r w:rsidRPr="00EB158D">
              <w:rPr>
                <w:rFonts w:ascii="Verdana" w:hAnsi="Verdana"/>
                <w:sz w:val="20"/>
                <w:szCs w:val="20"/>
                <w:lang w:val="de-DE"/>
              </w:rPr>
              <w:t>Götzky</w:t>
            </w:r>
            <w:proofErr w:type="spellEnd"/>
            <w:r w:rsidRPr="00EB158D">
              <w:rPr>
                <w:rFonts w:ascii="Verdana" w:hAnsi="Verdana"/>
                <w:sz w:val="20"/>
                <w:szCs w:val="20"/>
                <w:lang w:val="de-DE"/>
              </w:rPr>
              <w:t xml:space="preserve"> Doreen: Pocket Kultur. Kunst und Gesellschaft von A-Z. Bonn 2008.</w:t>
            </w:r>
          </w:p>
          <w:p w:rsidR="00EB158D" w:rsidRPr="00EB158D" w:rsidRDefault="00EB158D" w:rsidP="00EB158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EB158D">
              <w:rPr>
                <w:rFonts w:ascii="Verdana" w:hAnsi="Verdana"/>
                <w:sz w:val="20"/>
                <w:szCs w:val="20"/>
                <w:lang w:val="de-DE"/>
              </w:rPr>
              <w:t>Wierlacher</w:t>
            </w:r>
            <w:proofErr w:type="spellEnd"/>
            <w:r w:rsidRPr="00EB158D">
              <w:rPr>
                <w:rFonts w:ascii="Verdana" w:hAnsi="Verdana"/>
                <w:sz w:val="20"/>
                <w:szCs w:val="20"/>
                <w:lang w:val="de-DE"/>
              </w:rPr>
              <w:t>, Alois; Bogner, Andrea (red.): Handbuch interkulturelle Germanistik. Stuttgart, Weimar 2003.</w:t>
            </w:r>
          </w:p>
          <w:p w:rsidR="00B01973" w:rsidRPr="000C0EC3" w:rsidRDefault="00EB158D" w:rsidP="00EB15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B158D">
              <w:rPr>
                <w:rFonts w:ascii="Verdana" w:hAnsi="Verdana"/>
                <w:sz w:val="20"/>
                <w:szCs w:val="20"/>
                <w:lang w:val="de-DE"/>
              </w:rPr>
              <w:t>Yousefi</w:t>
            </w:r>
            <w:proofErr w:type="spellEnd"/>
            <w:r w:rsidRPr="00EB158D">
              <w:rPr>
                <w:rFonts w:ascii="Verdana" w:hAnsi="Verdana"/>
                <w:sz w:val="20"/>
                <w:szCs w:val="20"/>
                <w:lang w:val="de-DE"/>
              </w:rPr>
              <w:t>, Hamid Reza: Grundbegriffe der interkulturellen Kommunikation. München 2014</w:t>
            </w:r>
          </w:p>
        </w:tc>
      </w:tr>
      <w:tr w:rsidR="00B01973" w:rsidRPr="000C0EC3" w:rsidTr="00A7131A">
        <w:trPr>
          <w:trHeight w:val="121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Metody weryfikacji</w:t>
            </w:r>
            <w:r w:rsidR="005136AE">
              <w:rPr>
                <w:rFonts w:ascii="Verdana" w:hAnsi="Verdana"/>
                <w:sz w:val="20"/>
                <w:szCs w:val="20"/>
              </w:rPr>
              <w:t xml:space="preserve"> zakładanych efektów uczenia się</w:t>
            </w:r>
            <w:bookmarkStart w:id="0" w:name="_GoBack"/>
            <w:bookmarkEnd w:id="0"/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EB158D" w:rsidRDefault="00EB158D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158D" w:rsidRPr="00EB158D" w:rsidRDefault="00EB158D" w:rsidP="00EB15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- aktywność w trakcie zajęć – K_W03, K_W04, K_W07, K_U01, K_U03, K_K02</w:t>
            </w:r>
          </w:p>
          <w:p w:rsidR="00EB158D" w:rsidRPr="00EB158D" w:rsidRDefault="00EB158D" w:rsidP="00EB15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lastRenderedPageBreak/>
              <w:t>- wypowiedź pisemna / ustna w trakcie zajęć – K_W07, K_U01, K_U03, K_U06, K_K05</w:t>
            </w:r>
          </w:p>
          <w:p w:rsidR="00EB158D" w:rsidRPr="00EB158D" w:rsidRDefault="00EB158D" w:rsidP="00EB15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- wykonanie określonego zadania (w grupach, parach lub indywidualnie) – K_W04, K_U13, K_U15, K_K04</w:t>
            </w:r>
          </w:p>
          <w:p w:rsidR="00EB158D" w:rsidRPr="00EB158D" w:rsidRDefault="00EB158D" w:rsidP="00EB15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- sprawdzian ustny / pisemny – K_W03, K_U03, K_U06</w:t>
            </w:r>
          </w:p>
          <w:p w:rsidR="00EB158D" w:rsidRPr="00EB158D" w:rsidRDefault="00EB158D" w:rsidP="00EB15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 xml:space="preserve">- praca domowa w formie pisemnej – K_U01, K_U03, K_U06, </w:t>
            </w:r>
          </w:p>
          <w:p w:rsidR="00EB158D" w:rsidRPr="00EB158D" w:rsidRDefault="00EB158D" w:rsidP="00EB15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- przygotowanie prezentacji / referatu (indywidualnego lub grupowego) – K_U13, K_U15, K_K02, K_K05</w:t>
            </w:r>
          </w:p>
          <w:p w:rsidR="00EB158D" w:rsidRPr="00EB158D" w:rsidRDefault="00EB158D" w:rsidP="00EB15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- dyskusja – K_W04, K_W07, K_U01, K_K02, K_K04, K_K05</w:t>
            </w:r>
          </w:p>
          <w:p w:rsidR="00B01973" w:rsidRPr="000C0EC3" w:rsidRDefault="00B01973" w:rsidP="000C0EC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EB158D" w:rsidRPr="00EB158D" w:rsidRDefault="00EB158D" w:rsidP="00EB158D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EB158D">
              <w:rPr>
                <w:rFonts w:ascii="Verdana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="00EB158D" w:rsidRPr="00EB158D" w:rsidRDefault="00EB158D" w:rsidP="00EB158D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EB158D">
              <w:rPr>
                <w:rFonts w:ascii="Verdana" w:hAnsi="Verdana"/>
                <w:sz w:val="20"/>
                <w:szCs w:val="20"/>
                <w:lang w:eastAsia="pl-PL"/>
              </w:rPr>
              <w:t>- aktywność w trakcie zajęć,</w:t>
            </w:r>
          </w:p>
          <w:p w:rsidR="00EB158D" w:rsidRPr="00EB158D" w:rsidRDefault="00EB158D" w:rsidP="00EB158D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EB158D">
              <w:rPr>
                <w:rFonts w:ascii="Verdana" w:hAnsi="Verdana"/>
                <w:sz w:val="20"/>
                <w:szCs w:val="20"/>
                <w:lang w:eastAsia="pl-PL"/>
              </w:rPr>
              <w:t>- wypowiedź pisemna w trakcie zajęć,</w:t>
            </w:r>
          </w:p>
          <w:p w:rsidR="00EB158D" w:rsidRPr="00EB158D" w:rsidRDefault="00EB158D" w:rsidP="00EB158D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EB158D">
              <w:rPr>
                <w:rFonts w:ascii="Verdana" w:hAnsi="Verdana"/>
                <w:sz w:val="20"/>
                <w:szCs w:val="20"/>
                <w:lang w:eastAsia="pl-PL"/>
              </w:rPr>
              <w:t>- wypowiedź ustna w trakcie zajęć,</w:t>
            </w:r>
          </w:p>
          <w:p w:rsidR="00EB158D" w:rsidRPr="00EB158D" w:rsidRDefault="00EB158D" w:rsidP="00EB158D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EB158D">
              <w:rPr>
                <w:rFonts w:ascii="Verdana" w:hAnsi="Verdana"/>
                <w:sz w:val="20"/>
                <w:szCs w:val="20"/>
                <w:lang w:eastAsia="pl-PL"/>
              </w:rPr>
              <w:t>- wykonanie określonego zadania (w grupach, parach lub indywidualnie),</w:t>
            </w:r>
          </w:p>
          <w:p w:rsidR="00EB158D" w:rsidRPr="00EB158D" w:rsidRDefault="00EB158D" w:rsidP="00EB158D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EB158D">
              <w:rPr>
                <w:rFonts w:ascii="Verdana" w:hAnsi="Verdana"/>
                <w:sz w:val="20"/>
                <w:szCs w:val="20"/>
                <w:lang w:eastAsia="pl-PL"/>
              </w:rPr>
              <w:t>- sprawdzian ustny,</w:t>
            </w:r>
          </w:p>
          <w:p w:rsidR="00EB158D" w:rsidRPr="00EB158D" w:rsidRDefault="00EB158D" w:rsidP="00EB158D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EB158D">
              <w:rPr>
                <w:rFonts w:ascii="Verdana" w:hAnsi="Verdana"/>
                <w:sz w:val="20"/>
                <w:szCs w:val="20"/>
                <w:lang w:eastAsia="pl-PL"/>
              </w:rPr>
              <w:t>- sprawdzian pisemny,</w:t>
            </w:r>
          </w:p>
          <w:p w:rsidR="00EB158D" w:rsidRPr="00EB158D" w:rsidRDefault="00EB158D" w:rsidP="00EB158D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EB158D">
              <w:rPr>
                <w:rFonts w:ascii="Verdana" w:hAnsi="Verdana"/>
                <w:sz w:val="20"/>
                <w:szCs w:val="20"/>
                <w:lang w:eastAsia="pl-PL"/>
              </w:rPr>
              <w:t>- praca domowa w formie pisemnej,</w:t>
            </w:r>
          </w:p>
          <w:p w:rsidR="00EB158D" w:rsidRPr="00EB158D" w:rsidRDefault="00EB158D" w:rsidP="00EB158D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EB158D">
              <w:rPr>
                <w:rFonts w:ascii="Verdana" w:hAnsi="Verdana"/>
                <w:sz w:val="20"/>
                <w:szCs w:val="20"/>
                <w:lang w:eastAsia="pl-PL"/>
              </w:rPr>
              <w:t>- prezentacja,</w:t>
            </w:r>
          </w:p>
          <w:p w:rsidR="00EB158D" w:rsidRPr="00EB158D" w:rsidRDefault="00EB158D" w:rsidP="00EB158D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EB158D">
              <w:rPr>
                <w:rFonts w:ascii="Verdana" w:hAnsi="Verdana"/>
                <w:sz w:val="20"/>
                <w:szCs w:val="20"/>
                <w:lang w:eastAsia="pl-PL"/>
              </w:rPr>
              <w:t>- referat,</w:t>
            </w:r>
          </w:p>
          <w:p w:rsidR="00B01973" w:rsidRPr="000C0EC3" w:rsidRDefault="00EB158D" w:rsidP="00EB158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  <w:lang w:eastAsia="pl-PL"/>
              </w:rPr>
              <w:t>- dyskusja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B01973" w:rsidRPr="000C0EC3" w:rsidTr="00A7131A">
        <w:trPr>
          <w:trHeight w:val="22"/>
        </w:trPr>
        <w:tc>
          <w:tcPr>
            <w:tcW w:w="487" w:type="dxa"/>
            <w:vMerge w:val="restart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01973" w:rsidRPr="000C0EC3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B01973" w:rsidRPr="000C0EC3" w:rsidTr="00A7131A">
        <w:trPr>
          <w:trHeight w:val="90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ćwiczenia:</w:t>
            </w:r>
          </w:p>
          <w:p w:rsidR="000C0EC3" w:rsidRP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</w:tcPr>
          <w:p w:rsidR="00B01973" w:rsidRPr="000C0EC3" w:rsidRDefault="00EB158D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B01973" w:rsidRPr="000C0EC3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EB158D" w:rsidRPr="00EB158D" w:rsidRDefault="00EB158D" w:rsidP="00EB158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:rsidR="00EB158D" w:rsidRPr="00EB158D" w:rsidRDefault="00EB158D" w:rsidP="00EB158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- przygotowanie do zajęć</w:t>
            </w:r>
          </w:p>
          <w:p w:rsidR="00EB158D" w:rsidRPr="00EB158D" w:rsidRDefault="00EB158D" w:rsidP="00EB158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- czytanie wskazanej literatury</w:t>
            </w:r>
          </w:p>
          <w:p w:rsidR="00EB158D" w:rsidRPr="00EB158D" w:rsidRDefault="00EB158D" w:rsidP="00EB158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- przygotowanie referatów i prezentacji</w:t>
            </w:r>
          </w:p>
          <w:p w:rsidR="00EB158D" w:rsidRPr="00EB158D" w:rsidRDefault="00EB158D" w:rsidP="00EB158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- przygotowanie do pracy w grupach</w:t>
            </w:r>
          </w:p>
          <w:p w:rsidR="00EB158D" w:rsidRPr="00EB158D" w:rsidRDefault="00EB158D" w:rsidP="00EB158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- przygotowanie do sprawdzianów</w:t>
            </w:r>
          </w:p>
          <w:p w:rsidR="00EB158D" w:rsidRPr="00EB158D" w:rsidRDefault="00EB158D" w:rsidP="00EB158D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- przygotowanie prac domowych w formie pisemnej</w:t>
            </w:r>
          </w:p>
          <w:p w:rsidR="003702B5" w:rsidRPr="000C0EC3" w:rsidRDefault="00EB158D" w:rsidP="00EB158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B158D">
              <w:rPr>
                <w:rFonts w:ascii="Verdana" w:hAnsi="Verdana"/>
                <w:sz w:val="20"/>
                <w:szCs w:val="20"/>
              </w:rPr>
              <w:t>- przygotowanie do dyskusji</w:t>
            </w:r>
            <w:r w:rsidR="003702B5" w:rsidRPr="000C0EC3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4028" w:type="dxa"/>
          </w:tcPr>
          <w:p w:rsidR="00B01973" w:rsidRPr="000C0EC3" w:rsidRDefault="00EB158D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B01973" w:rsidRPr="000C0EC3" w:rsidTr="00A7131A">
        <w:trPr>
          <w:trHeight w:val="21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:rsidR="00B01973" w:rsidRPr="000C0EC3" w:rsidRDefault="00EB158D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90</w:t>
            </w:r>
          </w:p>
        </w:tc>
      </w:tr>
      <w:tr w:rsidR="00B01973" w:rsidRPr="002F2524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:rsidR="00B01973" w:rsidRPr="002F2524" w:rsidRDefault="00EB158D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/>
    <w:sectPr w:rsidR="00B01973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AC"/>
    <w:rsid w:val="000C0EC3"/>
    <w:rsid w:val="000C45AB"/>
    <w:rsid w:val="00155767"/>
    <w:rsid w:val="001A1CFD"/>
    <w:rsid w:val="001F2580"/>
    <w:rsid w:val="0021588C"/>
    <w:rsid w:val="002D3560"/>
    <w:rsid w:val="002F2524"/>
    <w:rsid w:val="003702B5"/>
    <w:rsid w:val="003F06AC"/>
    <w:rsid w:val="0041382F"/>
    <w:rsid w:val="004556E6"/>
    <w:rsid w:val="004756FB"/>
    <w:rsid w:val="005136AE"/>
    <w:rsid w:val="005B274F"/>
    <w:rsid w:val="00642AAF"/>
    <w:rsid w:val="006A06B2"/>
    <w:rsid w:val="00773E2F"/>
    <w:rsid w:val="007D2D65"/>
    <w:rsid w:val="00864E2D"/>
    <w:rsid w:val="008A2622"/>
    <w:rsid w:val="0099524F"/>
    <w:rsid w:val="00A66E97"/>
    <w:rsid w:val="00A7131A"/>
    <w:rsid w:val="00B01973"/>
    <w:rsid w:val="00B4175D"/>
    <w:rsid w:val="00B61093"/>
    <w:rsid w:val="00C01E79"/>
    <w:rsid w:val="00C22864"/>
    <w:rsid w:val="00C6323D"/>
    <w:rsid w:val="00D27D69"/>
    <w:rsid w:val="00EB158D"/>
    <w:rsid w:val="00ED7ADB"/>
    <w:rsid w:val="00FA0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1016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7103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magda</cp:lastModifiedBy>
  <cp:revision>3</cp:revision>
  <dcterms:created xsi:type="dcterms:W3CDTF">2019-06-09T13:46:00Z</dcterms:created>
  <dcterms:modified xsi:type="dcterms:W3CDTF">2019-06-09T13:50:00Z</dcterms:modified>
</cp:coreProperties>
</file>