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A0F0" w14:textId="083EE5EA" w:rsidR="006E53E8" w:rsidRPr="00AC5DE3" w:rsidRDefault="006E53E8" w:rsidP="006E53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DE3">
        <w:rPr>
          <w:rFonts w:ascii="Times New Roman" w:hAnsi="Times New Roman" w:cs="Times New Roman"/>
          <w:bCs/>
          <w:sz w:val="24"/>
          <w:szCs w:val="24"/>
        </w:rPr>
        <w:t>PROPOZYCJE TEMATÓW PRAC LICENCJACKICH W ROKU AKADEMICKIM</w:t>
      </w:r>
    </w:p>
    <w:p w14:paraId="75BFF54B" w14:textId="5754E470" w:rsidR="006E53E8" w:rsidRPr="00AC5DE3" w:rsidRDefault="006E53E8" w:rsidP="006E53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DE3">
        <w:rPr>
          <w:rFonts w:ascii="Times New Roman" w:hAnsi="Times New Roman" w:cs="Times New Roman"/>
          <w:bCs/>
          <w:sz w:val="24"/>
          <w:szCs w:val="24"/>
        </w:rPr>
        <w:t>202</w:t>
      </w:r>
      <w:r w:rsidR="006512B7">
        <w:rPr>
          <w:rFonts w:ascii="Times New Roman" w:hAnsi="Times New Roman" w:cs="Times New Roman"/>
          <w:bCs/>
          <w:sz w:val="24"/>
          <w:szCs w:val="24"/>
        </w:rPr>
        <w:t>2</w:t>
      </w:r>
      <w:r w:rsidRPr="00AC5DE3">
        <w:rPr>
          <w:rFonts w:ascii="Times New Roman" w:hAnsi="Times New Roman" w:cs="Times New Roman"/>
          <w:bCs/>
          <w:sz w:val="24"/>
          <w:szCs w:val="24"/>
        </w:rPr>
        <w:t>/2</w:t>
      </w:r>
      <w:r w:rsidR="006512B7">
        <w:rPr>
          <w:rFonts w:ascii="Times New Roman" w:hAnsi="Times New Roman" w:cs="Times New Roman"/>
          <w:bCs/>
          <w:sz w:val="24"/>
          <w:szCs w:val="24"/>
        </w:rPr>
        <w:t>3</w:t>
      </w:r>
    </w:p>
    <w:p w14:paraId="7C2196E3" w14:textId="77777777" w:rsidR="006512B7" w:rsidRDefault="006512B7" w:rsidP="006512B7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4333A1" w14:textId="1CE67D7E" w:rsidR="006512B7" w:rsidRPr="006512B7" w:rsidRDefault="006512B7" w:rsidP="006512B7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12B7">
        <w:rPr>
          <w:rFonts w:ascii="Times New Roman" w:hAnsi="Times New Roman" w:cs="Times New Roman"/>
          <w:bCs/>
          <w:sz w:val="24"/>
          <w:szCs w:val="24"/>
          <w:lang w:val="de-DE"/>
        </w:rPr>
        <w:t>Pro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f. dr hab. </w:t>
      </w:r>
      <w:r w:rsidRPr="006512B7">
        <w:rPr>
          <w:rFonts w:ascii="Times New Roman" w:hAnsi="Times New Roman" w:cs="Times New Roman"/>
          <w:bCs/>
          <w:sz w:val="24"/>
          <w:szCs w:val="24"/>
        </w:rPr>
        <w:t>Iwona Bartoszewicz</w:t>
      </w:r>
    </w:p>
    <w:p w14:paraId="4A257953" w14:textId="4B6898BA" w:rsidR="006512B7" w:rsidRPr="00F110DD" w:rsidRDefault="006512B7" w:rsidP="00F110DD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12B7">
        <w:rPr>
          <w:rFonts w:ascii="Times New Roman" w:hAnsi="Times New Roman" w:cs="Times New Roman"/>
          <w:bCs/>
          <w:sz w:val="24"/>
          <w:szCs w:val="24"/>
        </w:rPr>
        <w:t>Katarzyna Luba  "Adaptacja filmowa "Ostatniego życzenia" Andrzeja Sapkowskiego jako produkt reklamowy"</w:t>
      </w:r>
    </w:p>
    <w:p w14:paraId="5D4144B6" w14:textId="6877EFA0" w:rsidR="006512B7" w:rsidRPr="00F110DD" w:rsidRDefault="006512B7" w:rsidP="00F110DD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512B7">
        <w:rPr>
          <w:rFonts w:ascii="Times New Roman" w:hAnsi="Times New Roman" w:cs="Times New Roman"/>
          <w:bCs/>
          <w:sz w:val="24"/>
          <w:szCs w:val="24"/>
          <w:lang w:val="de-DE"/>
        </w:rPr>
        <w:t>Aleksandra Bełch  „Anglizismen im Deutschen am Beispiel der Jugend- und Geschäftssprache“</w:t>
      </w:r>
    </w:p>
    <w:p w14:paraId="128EBBA2" w14:textId="7AC45A7B" w:rsidR="006512B7" w:rsidRPr="00F110DD" w:rsidRDefault="006512B7" w:rsidP="00F110DD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12B7">
        <w:rPr>
          <w:rFonts w:ascii="Times New Roman" w:hAnsi="Times New Roman" w:cs="Times New Roman"/>
          <w:bCs/>
          <w:sz w:val="24"/>
          <w:szCs w:val="24"/>
        </w:rPr>
        <w:t>Agnieszka Klabisz "Manipulacja i perswazja w sposobie przekazywania informacji o sprawach kryminalnych. Analiza psychologiczno- językoznawcza"</w:t>
      </w:r>
    </w:p>
    <w:p w14:paraId="6DB556D0" w14:textId="39A29613" w:rsidR="006512B7" w:rsidRPr="00F110DD" w:rsidRDefault="006512B7" w:rsidP="00F110DD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12B7">
        <w:rPr>
          <w:rFonts w:ascii="Times New Roman" w:hAnsi="Times New Roman" w:cs="Times New Roman"/>
          <w:bCs/>
          <w:sz w:val="24"/>
          <w:szCs w:val="24"/>
        </w:rPr>
        <w:t>Daniela Ślusarz  ,,Zmiany w języku niemieckim na przestrzeni lat"</w:t>
      </w:r>
    </w:p>
    <w:p w14:paraId="56C69F9F" w14:textId="377B8D9A" w:rsidR="006512B7" w:rsidRDefault="006512B7" w:rsidP="006512B7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12B7">
        <w:rPr>
          <w:rFonts w:ascii="Times New Roman" w:hAnsi="Times New Roman" w:cs="Times New Roman"/>
          <w:bCs/>
          <w:sz w:val="24"/>
          <w:szCs w:val="24"/>
        </w:rPr>
        <w:t>Anastasiya Kokina " Czy tłumaczenia tekstów literackich mają charakter manipulacyjny?"</w:t>
      </w:r>
    </w:p>
    <w:p w14:paraId="461C2338" w14:textId="77777777" w:rsidR="00F110DD" w:rsidRPr="00F110DD" w:rsidRDefault="00F110DD" w:rsidP="00F110DD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E390007" w14:textId="2FFDFBC2" w:rsidR="00F110DD" w:rsidRPr="00F110DD" w:rsidRDefault="00F110DD" w:rsidP="00F110DD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10DD">
        <w:rPr>
          <w:rFonts w:ascii="Times New Roman" w:hAnsi="Times New Roman" w:cs="Times New Roman"/>
          <w:bCs/>
          <w:sz w:val="24"/>
          <w:szCs w:val="24"/>
        </w:rPr>
        <w:t>Prof. dr hab.  Edward Białek</w:t>
      </w:r>
    </w:p>
    <w:p w14:paraId="2BC2D407" w14:textId="77777777" w:rsidR="00F110DD" w:rsidRPr="00F110DD" w:rsidRDefault="00F110DD" w:rsidP="00F110DD">
      <w:pPr>
        <w:pStyle w:val="Akapitzlist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4CCEF5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10DD">
        <w:rPr>
          <w:rFonts w:ascii="Times New Roman" w:hAnsi="Times New Roman" w:cs="Times New Roman"/>
          <w:bCs/>
          <w:sz w:val="24"/>
          <w:szCs w:val="24"/>
        </w:rPr>
        <w:t>Kamila Borek: Figury kobiet jako uosobienie zła w Baśniach dla dzieci i domu braci Grimm</w:t>
      </w:r>
    </w:p>
    <w:p w14:paraId="59AC729B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10DD">
        <w:rPr>
          <w:rFonts w:ascii="Times New Roman" w:hAnsi="Times New Roman" w:cs="Times New Roman"/>
          <w:bCs/>
          <w:sz w:val="24"/>
          <w:szCs w:val="24"/>
        </w:rPr>
        <w:t>Zuzanna Bożek: Rola postaci kobiecych w świecie przedstawionym wybranych baśnie ze zbioru braci Grimm</w:t>
      </w:r>
    </w:p>
    <w:p w14:paraId="47B589D6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10DD">
        <w:rPr>
          <w:rFonts w:ascii="Times New Roman" w:hAnsi="Times New Roman" w:cs="Times New Roman"/>
          <w:bCs/>
          <w:sz w:val="24"/>
          <w:szCs w:val="24"/>
        </w:rPr>
        <w:t>Aleksandra Gańko: Książ – siedziba rodu Hochbergów jako niemieckie i polskie miejsce pamięci</w:t>
      </w:r>
    </w:p>
    <w:p w14:paraId="1A75B54E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10DD">
        <w:rPr>
          <w:rFonts w:ascii="Times New Roman" w:hAnsi="Times New Roman" w:cs="Times New Roman"/>
          <w:bCs/>
          <w:sz w:val="24"/>
          <w:szCs w:val="24"/>
        </w:rPr>
        <w:t>Milena Gumowska: Góry jako miejsce spotkania. Pisarze i artyści w Karkonoszach i o Karkonoszach</w:t>
      </w:r>
    </w:p>
    <w:p w14:paraId="30B92DA8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Alina Hural: Frauengestalten in ausgewählten Werken von Gerhart Hauptmann</w:t>
      </w:r>
    </w:p>
    <w:p w14:paraId="4B1941F9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Zuzanna Jonaszek: Nicht nur Effie Briest – weibliche Gestalten im Werk von Theodor Fontane</w:t>
      </w:r>
    </w:p>
    <w:p w14:paraId="2304D349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Gabriela Kruk: Ein Leben für Literatur: Hans Werner Richter und sein Beitrag zum Wiederaufbau des Literaturbetriebs im Nachkriegsdeutschland</w:t>
      </w:r>
    </w:p>
    <w:p w14:paraId="0B2A6B98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Malina Lessmeister: Weibliche Figuren in den Kinder- und Hausmärchen der Brüder Grimm</w:t>
      </w:r>
    </w:p>
    <w:p w14:paraId="756E520D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10DD">
        <w:rPr>
          <w:rFonts w:ascii="Times New Roman" w:hAnsi="Times New Roman" w:cs="Times New Roman"/>
          <w:bCs/>
          <w:sz w:val="24"/>
          <w:szCs w:val="24"/>
        </w:rPr>
        <w:t>Hanna Łagocka: Polski Wiedeń. Wkład Polaków w rozwój życia kulturalnego Austrii na przykładzie działalności literaturoznawcy i poety Bonifacego Miązka</w:t>
      </w:r>
    </w:p>
    <w:p w14:paraId="244EA087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Aleksandra Mironczuk: Bilder der Polen in der deutschen Literatur nach dem Novemberaufstand von 1830</w:t>
      </w:r>
    </w:p>
    <w:p w14:paraId="777132C8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</w:rPr>
        <w:t xml:space="preserve">Julia Pobidyńska: Pisanie jako próba przezwyciężenia przeszłości. </w:t>
      </w: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Uwagi o twórczości Martina Pollacka</w:t>
      </w:r>
    </w:p>
    <w:p w14:paraId="4CB61765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Aleksandra Sikucińska: Frauenbilder im Märchenschatz der Deutschen</w:t>
      </w:r>
    </w:p>
    <w:p w14:paraId="00AC5789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Julia Stawowczyk: Die Vielfalt von weiblichen Gestalten in Kinder- und Hausmärchen der Gebrüder Grimm</w:t>
      </w:r>
    </w:p>
    <w:p w14:paraId="6EA6CE13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10DD">
        <w:rPr>
          <w:rFonts w:ascii="Times New Roman" w:hAnsi="Times New Roman" w:cs="Times New Roman"/>
          <w:bCs/>
          <w:sz w:val="24"/>
          <w:szCs w:val="24"/>
        </w:rPr>
        <w:t>Michał Stadnik: Obrazy Liczyrzepy w literaturze i malarstwie</w:t>
      </w:r>
    </w:p>
    <w:p w14:paraId="103CAEA9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Rafał Wilczek: Himmelwitz (Jemielnica) – zum kulturellen Leben einer oberschlesischen Ortschaft</w:t>
      </w:r>
    </w:p>
    <w:p w14:paraId="03053CE0" w14:textId="77777777" w:rsidR="00F110DD" w:rsidRPr="00F110DD" w:rsidRDefault="00F110DD" w:rsidP="00F110DD">
      <w:pPr>
        <w:pStyle w:val="Akapitzlist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hAnsi="Times New Roman" w:cs="Times New Roman"/>
          <w:bCs/>
          <w:sz w:val="24"/>
          <w:szCs w:val="24"/>
          <w:lang w:val="de-DE"/>
        </w:rPr>
        <w:t>Michał Zając: Kulturprägende Rolle der Neuen Medien. Definition, Geschichte, Einteilung und Analyse von Einzelfällen</w:t>
      </w:r>
    </w:p>
    <w:p w14:paraId="19F4242A" w14:textId="77777777" w:rsidR="00F110DD" w:rsidRPr="00F110DD" w:rsidRDefault="00F110DD" w:rsidP="00F110DD">
      <w:pPr>
        <w:pStyle w:val="Akapitzlist"/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7C5E0278" w14:textId="77777777" w:rsidR="00D128BE" w:rsidRPr="00F110DD" w:rsidRDefault="00D128BE" w:rsidP="00F110D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</w:p>
    <w:p w14:paraId="6F69E883" w14:textId="0CDFAF8A" w:rsidR="006E53E8" w:rsidRPr="006E53E8" w:rsidRDefault="006E53E8" w:rsidP="00F110D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B5A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dr hab. prof. UWr. </w:t>
      </w:r>
      <w:r w:rsidRPr="006E5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Edyta Błachut</w:t>
      </w:r>
    </w:p>
    <w:p w14:paraId="60D077CE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Studia stacjonarne</w:t>
      </w:r>
    </w:p>
    <w:p w14:paraId="38910057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1.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 xml:space="preserve">Dawid Węgrzyn: Verschiedene Formen der Berichterstattung im Deutschen und im Polnischen. Vergleichende Analyse anhand von Pressetexten über die russische Invasion in der Ukraine (Różne formy doniesień w języku niemieckim i polskim.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Analiza porównawcza na podstawie tekstów prasowych dotyczących rosyjskiej inwazji na Ukrainę)</w:t>
      </w:r>
    </w:p>
    <w:p w14:paraId="2DC6CFAA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2.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>Oskar Malcher (powtarzane seminarium): Sprachliche Mittel der Bewertung in den Filmrezensionen. Eine Analyse an einigen ausgewählten Beispielen der Rezensionen (Językowe środki wartościujące w recenzjach filmowych. Analiza na kilku wybranych przykładach recenzji)</w:t>
      </w:r>
    </w:p>
    <w:p w14:paraId="3F19803A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3.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>Natalia Rygoł: Eine vergleichende Analyse von direkten und indirekten Formen der Redewiedergabe anhand von polnischen und deutschen Pressetexten aus den Jahren 2009 und 2022 im Wirtschaftskrisediskurs (Porównawcza analiza bezpośrednich i pośrednich form mowy przytaczanej na podstawie polskich i niemieckich tekstów prasowych z 2009r. i 2022r. w dyskursie na temat kryzysu gospodarczego)</w:t>
      </w:r>
    </w:p>
    <w:p w14:paraId="5059183F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4.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 xml:space="preserve">Natalia Mrawczak: Direkte und indirekte Redewiedergabe im Deutschen und im Polnischen.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Vergleichende Analyse anhand von Pressetexten zum Thema Ökonomie (Mowa przytaczana w języku niemieckim i polskim. Analiza porównawcza na podstawie tekstów prasowych o tematyce ekonomicznej)  </w:t>
      </w:r>
    </w:p>
    <w:p w14:paraId="0504074D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5.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>Marta Ciszak: Eine vergleichende Analyse der direkten und indirekten Rede anhand der deutschen und polnischen Übersetzung des Romans von Jane Austens Roman ,,Überredung" (Analiza porównawcza mowy zależnej i niezależnej w polskim i niemieckim tłumaczeniu  powieści ,,Perswazje" Jane Austen)</w:t>
      </w:r>
    </w:p>
    <w:p w14:paraId="0698C35B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6.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 xml:space="preserve">Susana Wojciechowska: Unpersönliche Formen der indirekten Rede als Mittel der Manipulation anhand von Pressebeispielen im Deutschen und im Polnischen.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Eine vergleichende Analyse (Bezosobowe formy mowy przytaczanej jako narzędzie manipulacji na przykładzie polsko- i niemieckojęzycznych przykładów prasowych.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Analiza porównawcza)</w:t>
      </w:r>
    </w:p>
    <w:p w14:paraId="2D8B3E3F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7.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>Konrad Marcjan: Hinweise auf Primärquellen. Eine vergleichende Analyse anhand von deutschsprachigen  und polnischsprachigen wissenschaftlichen Texten (Odniesienia do źródeł pierwotnych. Analiza porównawcza na podstawie niemiecko- oraz polskojęzycznych tekstów naukowych)</w:t>
      </w:r>
    </w:p>
    <w:p w14:paraId="0E46B010" w14:textId="61E7E99C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8.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 xml:space="preserve">Karol Kołpaczewski: Verba dicendi in der deutschen, polnischen und russischen Presse zum Kriegsthema.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Eine vergleichende Analyse (Verba dicendi w niemieckiej, polskiej i rosyjskiej prasie o tematyce wojennej. Analiza porównawcza)</w:t>
      </w:r>
    </w:p>
    <w:p w14:paraId="48DD047E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niestacjonarne</w:t>
      </w:r>
    </w:p>
    <w:p w14:paraId="620235D4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Aneta Hoeller: Eine Analyse der gendergerechten Schreibweise in Artikeln aus der Medizinbranche (Analiza pisowni uwzględniającej płeć w artykułach z branży medycznej) </w:t>
      </w:r>
    </w:p>
    <w:p w14:paraId="09D800FA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Izabela Aplas: Sprachliche Mittel der Manipulation in der Werbung (Językowe środki manipulacji w reklamie)</w:t>
      </w:r>
    </w:p>
    <w:p w14:paraId="3EAA2D12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11.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Aleksandra Skrobacz: Besonderheiten der deutschen Fußballsprache im lexikalischen Bereich (am Beispiel der deutschen Presse) (Specyfika niemieckiego języka piłkarskiego w obszarze leksykalnym (na przykładzie prasy niemieckiej))</w:t>
      </w:r>
    </w:p>
    <w:p w14:paraId="218FD280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Dominik Paszko: Abweichungen im Bereich der Orthophonie bei polnischen Deutschlernenden (Odstępstwa w obszarze ortofonii u osób polskojęzycznych uczących się języka niemieckiego)</w:t>
      </w:r>
    </w:p>
    <w:p w14:paraId="258B2C81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Vladyslava Obozna: Stereotypisierungen. Eine Analyse anhand ausgewählter Lehrwerke für DaF (Analiza treści stereotypowych na przykładach z wybranych podręczników do nauki języka niemieckiego jako obcego)</w:t>
      </w:r>
    </w:p>
    <w:p w14:paraId="67370696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14.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 xml:space="preserve">Wiktoria Stempin: Ausdrucksformen von Höflichkeit und Aggression im Deutschen.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Die Wortbildungsanalyse (Sposoby wyrażania życzliwości i agresji w języku niemieckim.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Analiza słowotwórcza wyrazów)</w:t>
      </w:r>
    </w:p>
    <w:p w14:paraId="45048B66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15.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 xml:space="preserve">Julia Pastecka: Sprachfehler bei polnischen Deutschlernenden und deutschen Polnischlernenden.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Analyse der Fehler nach den Sprachebenen (Błędy językowe popełniane przez osoby polskojęzyczne uczące się języka niemieckiego i niemieckojęzyczne uczące się języka polskiego.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Analiza błędów według płaszczyzn języka) </w:t>
      </w:r>
    </w:p>
    <w:p w14:paraId="5A6498E7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16.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ab/>
        <w:t xml:space="preserve">Artur Gulbicki: Die Auswirkung der COVID-Pandemie auf die Entstehung von Neologismen und Okkasionalismen im Deutschen. </w:t>
      </w:r>
      <w:r w:rsidRPr="00F11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Eine Analyse anhand deutscher Zeitungen (Wpływ pandemii COVID na powstawanie neologizmów i okazjonalizmów w języku niemieckim. Analiza na podstawie niemieckich gazet)</w:t>
      </w:r>
    </w:p>
    <w:p w14:paraId="604AAF61" w14:textId="77777777" w:rsidR="00F110DD" w:rsidRPr="00F110DD" w:rsidRDefault="00F110DD" w:rsidP="00F110DD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98DA83A" w14:textId="2D593A05" w:rsidR="00B63458" w:rsidRPr="006512B7" w:rsidRDefault="006E53E8">
      <w:pPr>
        <w:rPr>
          <w:rFonts w:ascii="Times New Roman" w:hAnsi="Times New Roman" w:cs="Times New Roman"/>
          <w:bCs/>
          <w:sz w:val="24"/>
          <w:szCs w:val="24"/>
        </w:rPr>
      </w:pPr>
      <w:r w:rsidRPr="006512B7">
        <w:rPr>
          <w:rFonts w:ascii="Times New Roman" w:hAnsi="Times New Roman" w:cs="Times New Roman"/>
          <w:bCs/>
          <w:sz w:val="24"/>
          <w:szCs w:val="24"/>
        </w:rPr>
        <w:t>Prof. dr hab. Urszula Bonter</w:t>
      </w:r>
    </w:p>
    <w:p w14:paraId="24DB3F36" w14:textId="77777777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</w:rPr>
      </w:pPr>
    </w:p>
    <w:p w14:paraId="573F36B1" w14:textId="15A4D679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</w:rPr>
      </w:pPr>
      <w:r w:rsidRPr="0064417B">
        <w:rPr>
          <w:rFonts w:ascii="Times New Roman" w:hAnsi="Times New Roman" w:cs="Times New Roman"/>
          <w:bCs/>
          <w:sz w:val="24"/>
          <w:szCs w:val="24"/>
        </w:rPr>
        <w:t xml:space="preserve">Studia stacjonarne </w:t>
      </w:r>
    </w:p>
    <w:p w14:paraId="2D6130F8" w14:textId="2A3385E8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Agata Chmielewska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Der aktuelle deutsche Psychothriller – das Fallbeispiel Sebastian Fitzek</w:t>
      </w:r>
    </w:p>
    <w:p w14:paraId="70F3869B" w14:textId="4AAD9765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Patricia Sofia Hahn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Die populären Taunuskrimis von Nele Neuhaus </w:t>
      </w:r>
    </w:p>
    <w:p w14:paraId="22B04DE2" w14:textId="19AB0536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Julia Kozel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Die Totenfrau-Trilogie von Bernhard Aichner</w:t>
      </w:r>
    </w:p>
    <w:p w14:paraId="1D5DCB31" w14:textId="7CA8D69B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Margareta Kettling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Der aktuelle deutsche Regionalkrimi – das Fallbeispiel Nele Neuhaus</w:t>
      </w:r>
    </w:p>
    <w:p w14:paraId="42B7690B" w14:textId="73FBC80D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Julia Rudnicka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Der aktuelle deutsche Kriminalroman – das Fallbeispiel Charlotte Link </w:t>
      </w:r>
    </w:p>
    <w:p w14:paraId="355BF6F4" w14:textId="57743C54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</w:rPr>
      </w:pPr>
      <w:r w:rsidRPr="0064417B">
        <w:rPr>
          <w:rFonts w:ascii="Times New Roman" w:hAnsi="Times New Roman" w:cs="Times New Roman"/>
          <w:bCs/>
          <w:sz w:val="24"/>
          <w:szCs w:val="24"/>
        </w:rPr>
        <w:t>Natalia Sekuła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</w:rPr>
        <w:t>Obraz kobiet w aktualnych niemieckich powieściach kryminalnych</w:t>
      </w:r>
    </w:p>
    <w:p w14:paraId="277537B5" w14:textId="017CB09F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Angelika Sudoł 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Die Bestsellerromane von Sebastian Fitzek und Charlotte Link</w:t>
      </w:r>
    </w:p>
    <w:p w14:paraId="567C837D" w14:textId="70BABCFF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Paula Grusa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Kreuzburg im Leben und Werk von Heinz Piontek </w:t>
      </w:r>
    </w:p>
    <w:p w14:paraId="369D6B21" w14:textId="20C8EE09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Paulina Stoszko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Die Bestsellerromane von Sebastian Fitzek</w:t>
      </w:r>
    </w:p>
    <w:p w14:paraId="5023B060" w14:textId="6FC4947B" w:rsid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6381192F" w14:textId="77777777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12ED4589" w14:textId="226A423F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lastRenderedPageBreak/>
        <w:t xml:space="preserve">Niestacjonarne </w:t>
      </w:r>
    </w:p>
    <w:p w14:paraId="105E68A2" w14:textId="7F4558BD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Anna Aleksandrowicz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Die sozialkritischen Krimis von Oliver Bottini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</w:p>
    <w:p w14:paraId="0AF6E030" w14:textId="01454D22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Karolina Charęza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Ökologie und soziales Engagement in den Kriminalromanen von Nele Neuhaus</w:t>
      </w:r>
    </w:p>
    <w:p w14:paraId="19AABE5B" w14:textId="5B69BDC8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</w:rPr>
      </w:pPr>
      <w:r w:rsidRPr="0064417B">
        <w:rPr>
          <w:rFonts w:ascii="Times New Roman" w:hAnsi="Times New Roman" w:cs="Times New Roman"/>
          <w:bCs/>
          <w:sz w:val="24"/>
          <w:szCs w:val="24"/>
        </w:rPr>
        <w:t xml:space="preserve">Katarzyna Masztalerz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4417B">
        <w:rPr>
          <w:rFonts w:ascii="Times New Roman" w:hAnsi="Times New Roman" w:cs="Times New Roman"/>
          <w:bCs/>
          <w:sz w:val="24"/>
          <w:szCs w:val="24"/>
        </w:rPr>
        <w:t xml:space="preserve">Bestsellerowe thrillery autorstwa Charlotte Link </w:t>
      </w:r>
    </w:p>
    <w:p w14:paraId="40C7DF29" w14:textId="51B3E373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Liliana Kubis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Der aktuelle deutsche Psychothriller: Die Wahrheit und Der Schatten von Melanie Raabe </w:t>
      </w:r>
    </w:p>
    <w:p w14:paraId="623D14F2" w14:textId="618E4AF3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</w:rPr>
      </w:pPr>
      <w:r w:rsidRPr="0064417B">
        <w:rPr>
          <w:rFonts w:ascii="Times New Roman" w:hAnsi="Times New Roman" w:cs="Times New Roman"/>
          <w:bCs/>
          <w:sz w:val="24"/>
          <w:szCs w:val="24"/>
        </w:rPr>
        <w:t>Wiktor Różnowicz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</w:rPr>
        <w:t>Bestsellery Sebastiana Fitzka: Pasażer 23 i Lot 7A</w:t>
      </w:r>
    </w:p>
    <w:p w14:paraId="7D661AB4" w14:textId="3B770F2F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Kornelia Szarek 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Leichen in Berghof und in Görbersdorf. Ein Dialog zwischen Olga Tokarczuks Empuzjon und Thomas Manns Der Zauberberg</w:t>
      </w:r>
    </w:p>
    <w:p w14:paraId="01B29385" w14:textId="558DC979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Martyna Szarek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Der aktuelle deutsche Psychothriller – das Fallbeispiel Sebastian Fitzek</w:t>
      </w:r>
    </w:p>
    <w:p w14:paraId="0A74A1B4" w14:textId="47E56F95" w:rsidR="006512B7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Patrycja Styrnal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 </w:t>
      </w:r>
      <w:r w:rsidRPr="0064417B">
        <w:rPr>
          <w:rFonts w:ascii="Times New Roman" w:hAnsi="Times New Roman" w:cs="Times New Roman"/>
          <w:bCs/>
          <w:sz w:val="24"/>
          <w:szCs w:val="24"/>
          <w:lang w:val="de-DE"/>
        </w:rPr>
        <w:t>Tabuthemen und Tabubrüche in den Dramen von Lukas Bärfuss</w:t>
      </w:r>
    </w:p>
    <w:p w14:paraId="051998C5" w14:textId="77777777" w:rsidR="0064417B" w:rsidRPr="0064417B" w:rsidRDefault="0064417B" w:rsidP="0064417B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78641A5B" w14:textId="21627E48" w:rsidR="00D128BE" w:rsidRPr="006512B7" w:rsidRDefault="00F110DD" w:rsidP="00D128BE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d</w:t>
      </w:r>
      <w:r w:rsidR="006C7E98" w:rsidRPr="006512B7">
        <w:rPr>
          <w:rFonts w:ascii="Times New Roman" w:hAnsi="Times New Roman" w:cs="Times New Roman"/>
          <w:bCs/>
          <w:sz w:val="24"/>
          <w:szCs w:val="24"/>
          <w:lang w:val="de-DE"/>
        </w:rPr>
        <w:t>r hab.</w:t>
      </w:r>
      <w:r w:rsidR="0064417B">
        <w:rPr>
          <w:rFonts w:ascii="Times New Roman" w:hAnsi="Times New Roman" w:cs="Times New Roman"/>
          <w:bCs/>
          <w:sz w:val="24"/>
          <w:szCs w:val="24"/>
          <w:lang w:val="de-DE"/>
        </w:rPr>
        <w:t>, p</w:t>
      </w:r>
      <w:r w:rsidR="006C7E98" w:rsidRPr="006512B7">
        <w:rPr>
          <w:rFonts w:ascii="Times New Roman" w:hAnsi="Times New Roman" w:cs="Times New Roman"/>
          <w:bCs/>
          <w:sz w:val="24"/>
          <w:szCs w:val="24"/>
          <w:lang w:val="de-DE"/>
        </w:rPr>
        <w:t>rof. UWr. Anna Gajdis</w:t>
      </w:r>
    </w:p>
    <w:p w14:paraId="767AB0BF" w14:textId="7DCAAD0D" w:rsidR="006E53E8" w:rsidRPr="00F110DD" w:rsidRDefault="00F110DD" w:rsidP="00F110D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de-DE"/>
        </w:rPr>
        <w:t>Kamila Węcławowicz: Schicksale der Deutschen in Polen nach dem Zweiten Weltkrieg anhand In Polen ein Deutscher zu sein</w:t>
      </w:r>
    </w:p>
    <w:p w14:paraId="40282831" w14:textId="77777777" w:rsidR="00AC5DE3" w:rsidRPr="00AC5DE3" w:rsidRDefault="00AC5DE3" w:rsidP="006E53E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29318A35" w14:textId="57B121F9" w:rsidR="00D128BE" w:rsidRPr="0064417B" w:rsidRDefault="00F110DD" w:rsidP="006E53E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P</w:t>
      </w:r>
      <w:r w:rsidR="00D128BE"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rof. dr hab. Marek Hałub</w:t>
      </w:r>
    </w:p>
    <w:p w14:paraId="23577B98" w14:textId="77777777" w:rsidR="006512B7" w:rsidRPr="0064417B" w:rsidRDefault="006512B7" w:rsidP="0065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</w:p>
    <w:p w14:paraId="5B1A6FFC" w14:textId="0AB42EFE" w:rsidR="006512B7" w:rsidRPr="0064417B" w:rsidRDefault="006512B7" w:rsidP="0064417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Dyk Sandra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-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August Heinrich Hoffmann von Fallersleben und Julius Roger. Geschichte einer Freundschaft </w:t>
      </w:r>
    </w:p>
    <w:p w14:paraId="7DC4BD8B" w14:textId="77777777" w:rsidR="006512B7" w:rsidRPr="006512B7" w:rsidRDefault="006512B7" w:rsidP="0065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</w:p>
    <w:p w14:paraId="04F8206D" w14:textId="76528092" w:rsidR="006512B7" w:rsidRPr="0064417B" w:rsidRDefault="006512B7" w:rsidP="0064417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Dziwer Grzegorz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-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Königliche Universität zu Breslau (1811 - 1911). Eine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wissenschaftsgeschichtliche Skizze. An ausgewählten Beispielen    </w:t>
      </w:r>
    </w:p>
    <w:p w14:paraId="7CA07C91" w14:textId="77777777" w:rsidR="006512B7" w:rsidRPr="006512B7" w:rsidRDefault="006512B7" w:rsidP="0065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</w:p>
    <w:p w14:paraId="379D0F85" w14:textId="13C259D9" w:rsidR="006512B7" w:rsidRPr="0064417B" w:rsidRDefault="006512B7" w:rsidP="0064417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Komorowski Jan 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Obraz Polski z perspektywy autorów antologii "Moja Polska - moi Polacy"  </w:t>
      </w:r>
    </w:p>
    <w:p w14:paraId="79EF60B8" w14:textId="77777777" w:rsidR="006512B7" w:rsidRPr="006512B7" w:rsidRDefault="006512B7" w:rsidP="0065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6928CD" w14:textId="15AD6648" w:rsidR="006512B7" w:rsidRPr="0064417B" w:rsidRDefault="006512B7" w:rsidP="0064417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Łuszczek Milena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-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Edith-Stein-Jahr 2022  </w:t>
      </w:r>
    </w:p>
    <w:p w14:paraId="16F473BA" w14:textId="77777777" w:rsidR="006512B7" w:rsidRPr="0064417B" w:rsidRDefault="006512B7" w:rsidP="0065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</w:p>
    <w:p w14:paraId="11953012" w14:textId="0F752CF1" w:rsidR="006512B7" w:rsidRPr="0064417B" w:rsidRDefault="006512B7" w:rsidP="0064417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Michalik Hanna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Nowy Odwach. Niemieckie miejsce pamięci w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Berlinie  </w:t>
      </w:r>
    </w:p>
    <w:p w14:paraId="4998D9DC" w14:textId="77777777" w:rsidR="006512B7" w:rsidRPr="0064417B" w:rsidRDefault="006512B7" w:rsidP="0065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D1C94F2" w14:textId="4F62231E" w:rsidR="006512B7" w:rsidRPr="0064417B" w:rsidRDefault="006512B7" w:rsidP="0064417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Milewski Dawid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-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Dietrich Bonhoeffer und Bolesław Kominek in der heutigen Erinnerungskultur der Stadt Wrocław</w:t>
      </w:r>
    </w:p>
    <w:p w14:paraId="50EC8E6C" w14:textId="77777777" w:rsidR="006512B7" w:rsidRPr="0064417B" w:rsidRDefault="006512B7" w:rsidP="006512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</w:p>
    <w:p w14:paraId="0CD5C167" w14:textId="560956E7" w:rsidR="006512B7" w:rsidRPr="0064417B" w:rsidRDefault="006512B7" w:rsidP="0064417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Sygulska Beata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wojna światowa i jej skutki z perspektywy polskich i niemieckich autorów dwutomowej antologii "Mój Śląsk - moi Ślązacy" </w:t>
      </w:r>
    </w:p>
    <w:p w14:paraId="68044539" w14:textId="77777777" w:rsidR="006512B7" w:rsidRPr="0064417B" w:rsidRDefault="006512B7" w:rsidP="006512B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14:paraId="57690A8A" w14:textId="084CD82B" w:rsidR="00AC5DE3" w:rsidRPr="0064417B" w:rsidRDefault="006512B7" w:rsidP="0064417B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Waśko Aleksandra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-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Thilo Sarrazin: "Deutschland schafft sich ab".</w:t>
      </w:r>
      <w:r w:rsidR="0064417B"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 </w:t>
      </w:r>
      <w:r w:rsidRPr="0064417B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Versuch einer Analyse </w:t>
      </w:r>
    </w:p>
    <w:p w14:paraId="27FDB3E1" w14:textId="77777777" w:rsidR="00234C2C" w:rsidRPr="0064417B" w:rsidRDefault="00234C2C" w:rsidP="006E53E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14:paraId="39E84EE4" w14:textId="0B2DBA3F" w:rsidR="00AC5DE3" w:rsidRPr="0064417B" w:rsidRDefault="00F110DD" w:rsidP="006E53E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lastRenderedPageBreak/>
        <w:t>Prof. dr hab. Tomasz Małyszek</w:t>
      </w:r>
    </w:p>
    <w:p w14:paraId="0433C1A3" w14:textId="5832B20A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Karolina Marek - Die Vater-Sohn-Beziehung in der Novelle "Frühling” von Thomas Lehr psychoanalytisch gedeutet </w:t>
      </w:r>
    </w:p>
    <w:p w14:paraId="7330FA24" w14:textId="2BE4FDC7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Angelina Podskarbi - Hassliebe in Corinne Hofmanns Roman ,,Die weiße Massai" im Lichte der psychoanalytischen Literaturinterpretation</w:t>
      </w:r>
    </w:p>
    <w:p w14:paraId="368870B4" w14:textId="45CF2B22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Jagoda Koszelowska - Das Traum- und Todmotiv im Text von Benjamin Stein "Ein anderes Blau. Prosa für 7 Stimmen"</w:t>
      </w:r>
    </w:p>
    <w:p w14:paraId="7DF9FCBD" w14:textId="23B32AB4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Michał Groch - Bewältigung von Kriegserlebnissen in „Draußen vor der Tür“ im Lichte der psychoanalytischen Literaturinterpretation. </w:t>
      </w:r>
    </w:p>
    <w:p w14:paraId="599CEE67" w14:textId="2FAA8430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</w:rPr>
        <w:t>Karolina Fiałkowska - Mizantropia w powieści Hermanna Hessego „Wilk stepowy”.</w:t>
      </w:r>
    </w:p>
    <w:p w14:paraId="72B6DDE4" w14:textId="237C6372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Angelina Boguslavska - Der Briefwechsel zwischen Ferdinand Grimm und seiner Familie psychoanalytisch gedeutet</w:t>
      </w:r>
    </w:p>
    <w:p w14:paraId="6DF36F6A" w14:textId="77777777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Jowita Rzepka - Sexualität im Werk „Das Parfüm” von Patrick Süskind – eine Studie mit Elementen der Psychoanalyse </w:t>
      </w:r>
    </w:p>
    <w:p w14:paraId="33A0136F" w14:textId="3368CEE7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Patrycja Dołęga - Minderwertigkeitsgefühl in dem Roman von B. Schlink „Der Vorleser”</w:t>
      </w:r>
    </w:p>
    <w:p w14:paraId="30295E23" w14:textId="51D80D4E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Nikola Maniewska - Der Burgherr von Ferdinand Grimm und das Problem der homosozialen Beziehung</w:t>
      </w:r>
    </w:p>
    <w:p w14:paraId="363D7BCB" w14:textId="1F7A5703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Marcel Szulga - Todestrieb im Werk von Ernst Jünger „In Stahlgewittern”</w:t>
      </w:r>
    </w:p>
    <w:p w14:paraId="7AA678DA" w14:textId="7E7D1422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</w:rPr>
        <w:t>Dawid Kubik - Kultura cierpienia w powieści E. M. Remarque „Iskra życia” w ujęciu psychoanalitycznym</w:t>
      </w:r>
    </w:p>
    <w:p w14:paraId="744EB2B0" w14:textId="3C435768" w:rsidR="00F110DD" w:rsidRPr="0064417B" w:rsidRDefault="00F110DD" w:rsidP="0064417B">
      <w:pPr>
        <w:pStyle w:val="Akapitzlist"/>
        <w:numPr>
          <w:ilvl w:val="0"/>
          <w:numId w:val="18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4417B">
        <w:rPr>
          <w:rFonts w:ascii="Times New Roman" w:eastAsia="Calibri" w:hAnsi="Times New Roman" w:cs="Times New Roman"/>
          <w:bCs/>
          <w:sz w:val="24"/>
          <w:szCs w:val="24"/>
        </w:rPr>
        <w:t>Jakub Bednarski - Kompleks Edypa w powieści H. Bölla „Billard um halb zehn“ w świetle psychoanalizy</w:t>
      </w:r>
    </w:p>
    <w:p w14:paraId="629CBA64" w14:textId="31A77355" w:rsidR="00D128BE" w:rsidRPr="0064417B" w:rsidRDefault="00D128BE" w:rsidP="00D128BE">
      <w:pPr>
        <w:spacing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005807" w14:textId="283DB759" w:rsidR="00D128BE" w:rsidRPr="0064417B" w:rsidRDefault="00D128BE" w:rsidP="00D128BE">
      <w:pPr>
        <w:spacing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15511F7" w14:textId="4AEA91FC" w:rsidR="00F110DD" w:rsidRPr="00234C2C" w:rsidRDefault="006C7E98" w:rsidP="00F110DD">
      <w:pPr>
        <w:spacing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AT"/>
        </w:rPr>
      </w:pPr>
      <w:r w:rsidRPr="00AC5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AT"/>
        </w:rPr>
        <w:t>Prof. dr hab. Lucjan Puchalski</w:t>
      </w:r>
    </w:p>
    <w:p w14:paraId="579EFA9C" w14:textId="1B237A2B" w:rsidR="00F110DD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</w:rPr>
        <w:t>Kuba Kamiński, Dyskurs maladyczny w późnych listach Franza Kafki</w:t>
      </w:r>
    </w:p>
    <w:p w14:paraId="09011043" w14:textId="55BC07A4" w:rsidR="00F110DD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Jakub Klamt, Hermann Hesses Roman „Demian“ als Dokument seiner Zeit</w:t>
      </w:r>
    </w:p>
    <w:p w14:paraId="08D988CD" w14:textId="1C6215BD" w:rsidR="00F110DD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Jarosław Komin, Friedrich Schlegels Auseinandersetzung mit der vedischen Tradition in seinem Werk „Über die Sprache und Weisheit der Indier“</w:t>
      </w:r>
    </w:p>
    <w:p w14:paraId="1C61C544" w14:textId="0AE57A19" w:rsidR="00F110DD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Tymoteusz Kopeć, Entstehung, Programm und Entwicklung der „Salzburger Festspiele“</w:t>
      </w:r>
    </w:p>
    <w:p w14:paraId="6DD97C4B" w14:textId="401B1C59" w:rsidR="00F110DD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</w:rPr>
        <w:t>Radosław Kościucha, „Maria Antonina” Stefana Zweiga jako studium postaci i epoki</w:t>
      </w:r>
    </w:p>
    <w:p w14:paraId="4B824B19" w14:textId="33DB1BC3" w:rsidR="00F110DD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Ewa Kwil, „Lotte in Weimar“ von Thomas Mann als Künstlerroman</w:t>
      </w:r>
    </w:p>
    <w:p w14:paraId="6087CFAD" w14:textId="5C64B1B8" w:rsidR="00F110DD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Sabnina Micer,  Das Bild Schlesiens im Roman „Die Prosna-Preußen” von Hans Lipinsky-Gotterdorfs</w:t>
      </w:r>
    </w:p>
    <w:p w14:paraId="2040D41E" w14:textId="29632ACB" w:rsidR="00F110DD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Sara Pietrynek, Charlotte Kestners Bild in Thomas Manns Roman „Lotte in Weimar“</w:t>
      </w:r>
    </w:p>
    <w:p w14:paraId="517EFFC8" w14:textId="77777777" w:rsidR="00F110DD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Weronika Danilewicz, Liebesmotivik im Textbuch der „Zauberflöte“ von Wolfgang Amadeus Mozart</w:t>
      </w:r>
    </w:p>
    <w:p w14:paraId="7902F36D" w14:textId="10276ADC" w:rsidR="00AC5DE3" w:rsidRPr="00F110DD" w:rsidRDefault="00F110DD" w:rsidP="00F110DD">
      <w:pPr>
        <w:pStyle w:val="Akapitzlist"/>
        <w:numPr>
          <w:ilvl w:val="0"/>
          <w:numId w:val="15"/>
        </w:numPr>
        <w:spacing w:line="25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Karolina Cieśla, Die patriotisch-nationale Problematik des Göttinger Hains  </w:t>
      </w:r>
    </w:p>
    <w:p w14:paraId="69238E37" w14:textId="03EDD98D" w:rsidR="00D128BE" w:rsidRDefault="00D128BE" w:rsidP="00D128BE">
      <w:pPr>
        <w:spacing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</w:p>
    <w:p w14:paraId="56BF9F35" w14:textId="104B9BCF" w:rsidR="0064417B" w:rsidRDefault="0064417B" w:rsidP="00D128BE">
      <w:pPr>
        <w:spacing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</w:p>
    <w:p w14:paraId="3FA508B9" w14:textId="394C87B6" w:rsidR="0064417B" w:rsidRDefault="0064417B" w:rsidP="00D128BE">
      <w:pPr>
        <w:spacing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</w:p>
    <w:p w14:paraId="47FF172D" w14:textId="2028ECD2" w:rsidR="0064417B" w:rsidRDefault="0064417B" w:rsidP="00D128BE">
      <w:pPr>
        <w:spacing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</w:p>
    <w:p w14:paraId="5D11F51A" w14:textId="77777777" w:rsidR="0064417B" w:rsidRPr="00F110DD" w:rsidRDefault="0064417B" w:rsidP="00D128BE">
      <w:pPr>
        <w:spacing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</w:p>
    <w:p w14:paraId="317FE04B" w14:textId="5E380FCC" w:rsidR="006E53E8" w:rsidRPr="006E53E8" w:rsidRDefault="0064417B" w:rsidP="006E53E8">
      <w:pPr>
        <w:spacing w:line="256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AT"/>
        </w:rPr>
        <w:lastRenderedPageBreak/>
        <w:t xml:space="preserve">Prof. </w:t>
      </w:r>
      <w:r w:rsidR="00D128BE" w:rsidRPr="00AC5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AT"/>
        </w:rPr>
        <w:t>d</w:t>
      </w:r>
      <w:r w:rsidR="006E53E8" w:rsidRPr="00AC5D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AT"/>
        </w:rPr>
        <w:t>r hab. Janusz Stopyra</w:t>
      </w:r>
    </w:p>
    <w:p w14:paraId="0FF5730E" w14:textId="77777777" w:rsidR="006E53E8" w:rsidRPr="00AC5DE3" w:rsidRDefault="006E53E8" w:rsidP="006E53E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75771293" w14:textId="77777777" w:rsidR="00F110DD" w:rsidRPr="00F110DD" w:rsidRDefault="00F110DD" w:rsidP="00F110D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1. Wiktoria Figura: Vom Objekt motivierte Derivate des Deutschen</w:t>
      </w: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ab/>
      </w:r>
    </w:p>
    <w:p w14:paraId="74108E4E" w14:textId="77777777" w:rsidR="00F110DD" w:rsidRPr="00F110DD" w:rsidRDefault="00F110DD" w:rsidP="00F110D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2. Beata Sikora: Mit Hilfe von produktiven Wortbildungsmustern geprägte Neologismen des Deutschen </w:t>
      </w:r>
    </w:p>
    <w:p w14:paraId="3A303EBF" w14:textId="77777777" w:rsidR="00F110DD" w:rsidRPr="00F110DD" w:rsidRDefault="00F110DD" w:rsidP="00F110D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3. Zofia Horała: Zweitbenennungen im Bereich der deutschen Wortbildungen </w:t>
      </w:r>
    </w:p>
    <w:p w14:paraId="67E3FB54" w14:textId="77777777" w:rsidR="00F110DD" w:rsidRPr="00F110DD" w:rsidRDefault="00F110DD" w:rsidP="00F110D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4. Barbara Pańczak: Benennungsmotive der deutschen und polnischen Wortbildungen im Bereich der Personenbezeichnungen </w:t>
      </w:r>
    </w:p>
    <w:p w14:paraId="302DAC78" w14:textId="77777777" w:rsidR="00F110DD" w:rsidRPr="00F110DD" w:rsidRDefault="00F110DD" w:rsidP="00F110D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5. Maria Szindzielorz: Benennungsmotive der deutschen und polnischen Wortbildungen im Bereich der Geräte- und Sachbezeichnungen </w:t>
      </w:r>
    </w:p>
    <w:p w14:paraId="633E4119" w14:textId="77777777" w:rsidR="00F110DD" w:rsidRPr="00F110DD" w:rsidRDefault="00F110DD" w:rsidP="00F110D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6. Karolina Jasnowska: Prinzip des "sinnvollen Wortes" im Deutschen und im Polnischen </w:t>
      </w:r>
    </w:p>
    <w:p w14:paraId="410C3469" w14:textId="48BC43DD" w:rsidR="006C7E98" w:rsidRDefault="00F110DD" w:rsidP="00F110D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F110D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7. Wiktoria Soboń: Sekundäre Prägungen im Deutschen</w:t>
      </w:r>
    </w:p>
    <w:p w14:paraId="79843E90" w14:textId="77777777" w:rsidR="00F110DD" w:rsidRPr="001B5A55" w:rsidRDefault="00F110DD" w:rsidP="00F110DD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14:paraId="7EC3C546" w14:textId="77777777" w:rsidR="006C7E98" w:rsidRPr="0064417B" w:rsidRDefault="006C7E98" w:rsidP="00D128BE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14:paraId="27E2EBAD" w14:textId="77777777" w:rsidR="006E53E8" w:rsidRPr="0064417B" w:rsidRDefault="006E53E8">
      <w:pPr>
        <w:rPr>
          <w:rFonts w:ascii="Times New Roman" w:hAnsi="Times New Roman" w:cs="Times New Roman"/>
          <w:bCs/>
          <w:sz w:val="24"/>
          <w:szCs w:val="24"/>
          <w:lang w:val="de-DE"/>
        </w:rPr>
      </w:pPr>
    </w:p>
    <w:sectPr w:rsidR="006E53E8" w:rsidRPr="0064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A5F"/>
    <w:multiLevelType w:val="hybridMultilevel"/>
    <w:tmpl w:val="BA7E0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10FA"/>
    <w:multiLevelType w:val="hybridMultilevel"/>
    <w:tmpl w:val="8CFE8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731B"/>
    <w:multiLevelType w:val="hybridMultilevel"/>
    <w:tmpl w:val="3F46B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42BD6"/>
    <w:multiLevelType w:val="hybridMultilevel"/>
    <w:tmpl w:val="D8F83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738D"/>
    <w:multiLevelType w:val="hybridMultilevel"/>
    <w:tmpl w:val="8E12B8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62036"/>
    <w:multiLevelType w:val="hybridMultilevel"/>
    <w:tmpl w:val="AC5AA1FE"/>
    <w:lvl w:ilvl="0" w:tplc="6D3046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6713"/>
    <w:multiLevelType w:val="hybridMultilevel"/>
    <w:tmpl w:val="345AB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87BEF"/>
    <w:multiLevelType w:val="hybridMultilevel"/>
    <w:tmpl w:val="B06C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59D9"/>
    <w:multiLevelType w:val="hybridMultilevel"/>
    <w:tmpl w:val="1442A9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106C9"/>
    <w:multiLevelType w:val="hybridMultilevel"/>
    <w:tmpl w:val="02A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78DE"/>
    <w:multiLevelType w:val="hybridMultilevel"/>
    <w:tmpl w:val="5BB0CD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114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5CEED7C">
      <w:start w:val="1"/>
      <w:numFmt w:val="lowerLetter"/>
      <w:lvlText w:val="%2."/>
      <w:lvlJc w:val="left"/>
      <w:pPr>
        <w:ind w:left="1440" w:hanging="360"/>
      </w:pPr>
    </w:lvl>
    <w:lvl w:ilvl="2" w:tplc="44D89DCA">
      <w:start w:val="1"/>
      <w:numFmt w:val="lowerRoman"/>
      <w:lvlText w:val="%3."/>
      <w:lvlJc w:val="right"/>
      <w:pPr>
        <w:ind w:left="2160" w:hanging="180"/>
      </w:pPr>
    </w:lvl>
    <w:lvl w:ilvl="3" w:tplc="DECCDB78">
      <w:start w:val="1"/>
      <w:numFmt w:val="decimal"/>
      <w:lvlText w:val="%4."/>
      <w:lvlJc w:val="left"/>
      <w:pPr>
        <w:ind w:left="2880" w:hanging="360"/>
      </w:pPr>
    </w:lvl>
    <w:lvl w:ilvl="4" w:tplc="2270AEB2">
      <w:start w:val="1"/>
      <w:numFmt w:val="lowerLetter"/>
      <w:lvlText w:val="%5."/>
      <w:lvlJc w:val="left"/>
      <w:pPr>
        <w:ind w:left="3600" w:hanging="360"/>
      </w:pPr>
    </w:lvl>
    <w:lvl w:ilvl="5" w:tplc="65BAF3B4">
      <w:start w:val="1"/>
      <w:numFmt w:val="lowerRoman"/>
      <w:lvlText w:val="%6."/>
      <w:lvlJc w:val="right"/>
      <w:pPr>
        <w:ind w:left="4320" w:hanging="180"/>
      </w:pPr>
    </w:lvl>
    <w:lvl w:ilvl="6" w:tplc="D228EB16">
      <w:start w:val="1"/>
      <w:numFmt w:val="decimal"/>
      <w:lvlText w:val="%7."/>
      <w:lvlJc w:val="left"/>
      <w:pPr>
        <w:ind w:left="5040" w:hanging="360"/>
      </w:pPr>
    </w:lvl>
    <w:lvl w:ilvl="7" w:tplc="3CD2900E">
      <w:start w:val="1"/>
      <w:numFmt w:val="lowerLetter"/>
      <w:lvlText w:val="%8."/>
      <w:lvlJc w:val="left"/>
      <w:pPr>
        <w:ind w:left="5760" w:hanging="360"/>
      </w:pPr>
    </w:lvl>
    <w:lvl w:ilvl="8" w:tplc="DFA0A4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95221"/>
    <w:multiLevelType w:val="hybridMultilevel"/>
    <w:tmpl w:val="D406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F753B"/>
    <w:multiLevelType w:val="hybridMultilevel"/>
    <w:tmpl w:val="3D80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814FA"/>
    <w:multiLevelType w:val="hybridMultilevel"/>
    <w:tmpl w:val="02024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A4396"/>
    <w:multiLevelType w:val="hybridMultilevel"/>
    <w:tmpl w:val="2F86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62E69"/>
    <w:multiLevelType w:val="hybridMultilevel"/>
    <w:tmpl w:val="8CFE8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87420"/>
    <w:multiLevelType w:val="hybridMultilevel"/>
    <w:tmpl w:val="7F94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87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881085">
    <w:abstractNumId w:val="12"/>
  </w:num>
  <w:num w:numId="3" w16cid:durableId="16622751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494517">
    <w:abstractNumId w:val="14"/>
  </w:num>
  <w:num w:numId="5" w16cid:durableId="585841043">
    <w:abstractNumId w:val="0"/>
  </w:num>
  <w:num w:numId="6" w16cid:durableId="639384894">
    <w:abstractNumId w:val="6"/>
  </w:num>
  <w:num w:numId="7" w16cid:durableId="2019649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843095">
    <w:abstractNumId w:val="13"/>
  </w:num>
  <w:num w:numId="9" w16cid:durableId="165362918">
    <w:abstractNumId w:val="17"/>
  </w:num>
  <w:num w:numId="10" w16cid:durableId="707684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5970781">
    <w:abstractNumId w:val="15"/>
  </w:num>
  <w:num w:numId="12" w16cid:durableId="673920803">
    <w:abstractNumId w:val="16"/>
  </w:num>
  <w:num w:numId="13" w16cid:durableId="445395315">
    <w:abstractNumId w:val="5"/>
  </w:num>
  <w:num w:numId="14" w16cid:durableId="315228681">
    <w:abstractNumId w:val="10"/>
  </w:num>
  <w:num w:numId="15" w16cid:durableId="11076582">
    <w:abstractNumId w:val="7"/>
  </w:num>
  <w:num w:numId="16" w16cid:durableId="1939679256">
    <w:abstractNumId w:val="1"/>
  </w:num>
  <w:num w:numId="17" w16cid:durableId="467940659">
    <w:abstractNumId w:val="3"/>
  </w:num>
  <w:num w:numId="18" w16cid:durableId="1018626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E8"/>
    <w:rsid w:val="001B5A55"/>
    <w:rsid w:val="00234C2C"/>
    <w:rsid w:val="0064417B"/>
    <w:rsid w:val="006512B7"/>
    <w:rsid w:val="006C7E98"/>
    <w:rsid w:val="006E53E8"/>
    <w:rsid w:val="00AC5DE3"/>
    <w:rsid w:val="00B63458"/>
    <w:rsid w:val="00D128BE"/>
    <w:rsid w:val="00F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7689"/>
  <w15:chartTrackingRefBased/>
  <w15:docId w15:val="{58B2ED71-015F-43FD-BBD7-50561558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1659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Bieniasz</dc:creator>
  <cp:keywords/>
  <dc:description/>
  <cp:lastModifiedBy>Łukasz Bieniasz</cp:lastModifiedBy>
  <cp:revision>3</cp:revision>
  <dcterms:created xsi:type="dcterms:W3CDTF">2023-03-24T10:52:00Z</dcterms:created>
  <dcterms:modified xsi:type="dcterms:W3CDTF">2023-03-24T13:45:00Z</dcterms:modified>
</cp:coreProperties>
</file>